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7" w:rsidRDefault="00866DD9" w:rsidP="009060A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 w:rsidRPr="00866DD9">
        <w:rPr>
          <w:rFonts w:ascii="Times New Roman" w:hAnsi="Times New Roman"/>
          <w:b/>
        </w:rPr>
        <w:t>Приложение № 1 к  приказу</w:t>
      </w:r>
    </w:p>
    <w:p w:rsidR="00866DD9" w:rsidRPr="00866DD9" w:rsidRDefault="00866DD9" w:rsidP="009060AC">
      <w:pPr>
        <w:spacing w:after="0" w:line="240" w:lineRule="auto"/>
        <w:jc w:val="right"/>
        <w:rPr>
          <w:rFonts w:ascii="Times New Roman" w:hAnsi="Times New Roman"/>
          <w:b/>
        </w:rPr>
      </w:pPr>
      <w:r w:rsidRPr="00866DD9">
        <w:rPr>
          <w:rFonts w:ascii="Times New Roman" w:hAnsi="Times New Roman"/>
          <w:b/>
        </w:rPr>
        <w:t xml:space="preserve"> </w:t>
      </w:r>
      <w:r w:rsidR="009060AC">
        <w:rPr>
          <w:rFonts w:ascii="Times New Roman" w:hAnsi="Times New Roman"/>
          <w:b/>
        </w:rPr>
        <w:t>ГПОУ ТО    «А</w:t>
      </w:r>
      <w:r w:rsidR="002E7AFD">
        <w:rPr>
          <w:rFonts w:ascii="Times New Roman" w:hAnsi="Times New Roman"/>
          <w:b/>
        </w:rPr>
        <w:t>ХТ</w:t>
      </w:r>
      <w:r w:rsidR="009060AC">
        <w:rPr>
          <w:rFonts w:ascii="Times New Roman" w:hAnsi="Times New Roman"/>
          <w:b/>
        </w:rPr>
        <w:t>Т»</w:t>
      </w:r>
    </w:p>
    <w:p w:rsidR="00866DD9" w:rsidRPr="00866DD9" w:rsidRDefault="00866DD9" w:rsidP="00866D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712AF7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</w:t>
      </w:r>
      <w:r w:rsidRPr="00866DD9">
        <w:rPr>
          <w:rFonts w:ascii="Times New Roman" w:hAnsi="Times New Roman"/>
          <w:b/>
        </w:rPr>
        <w:t>от «</w:t>
      </w:r>
      <w:r w:rsidR="00AA45FE">
        <w:rPr>
          <w:rFonts w:ascii="Times New Roman" w:hAnsi="Times New Roman"/>
          <w:b/>
        </w:rPr>
        <w:t>25</w:t>
      </w:r>
      <w:r w:rsidRPr="00866DD9">
        <w:rPr>
          <w:rFonts w:ascii="Times New Roman" w:hAnsi="Times New Roman"/>
          <w:b/>
        </w:rPr>
        <w:t xml:space="preserve">» июля 2018  </w:t>
      </w:r>
      <w:r>
        <w:rPr>
          <w:rFonts w:ascii="Times New Roman" w:hAnsi="Times New Roman"/>
          <w:b/>
        </w:rPr>
        <w:t xml:space="preserve">№ </w:t>
      </w:r>
      <w:r w:rsidR="00AA45FE">
        <w:rPr>
          <w:rFonts w:ascii="Times New Roman" w:hAnsi="Times New Roman"/>
          <w:b/>
        </w:rPr>
        <w:t>113-П</w:t>
      </w:r>
    </w:p>
    <w:p w:rsidR="00866DD9" w:rsidRPr="00866DD9" w:rsidRDefault="00866DD9" w:rsidP="00866DD9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866DD9" w:rsidRPr="00866DD9" w:rsidRDefault="00866DD9" w:rsidP="00866D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DD9" w:rsidRPr="00866DD9" w:rsidRDefault="00866DD9" w:rsidP="00866D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DD9">
        <w:rPr>
          <w:rFonts w:ascii="Times New Roman" w:hAnsi="Times New Roman"/>
          <w:sz w:val="28"/>
          <w:szCs w:val="28"/>
        </w:rPr>
        <w:t xml:space="preserve">1. В соответствии с  приказом Министерства финансов Российской Федерации </w:t>
      </w:r>
      <w:r w:rsidRPr="00866DD9">
        <w:rPr>
          <w:rFonts w:ascii="Times New Roman" w:hAnsi="Times New Roman"/>
          <w:b/>
          <w:sz w:val="28"/>
          <w:szCs w:val="28"/>
        </w:rPr>
        <w:t>от 31.03.2018 №64н</w:t>
      </w:r>
      <w:r w:rsidRPr="00866DD9">
        <w:rPr>
          <w:rFonts w:ascii="Times New Roman" w:hAnsi="Times New Roman"/>
          <w:sz w:val="28"/>
          <w:szCs w:val="28"/>
        </w:rPr>
        <w:t xml:space="preserve"> «О внесении изменений в приложения № 1 и № 2 к приказу Министерства финансов Российской Федерации от 1 декабря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учета», приказом Министерства финансов Российской Федерации </w:t>
      </w:r>
      <w:r w:rsidRPr="00866DD9">
        <w:rPr>
          <w:rFonts w:ascii="Times New Roman" w:hAnsi="Times New Roman"/>
          <w:b/>
          <w:sz w:val="28"/>
          <w:szCs w:val="28"/>
        </w:rPr>
        <w:t>от 31.03.2018 №65н</w:t>
      </w:r>
      <w:r w:rsidRPr="00866DD9">
        <w:rPr>
          <w:rFonts w:ascii="Times New Roman" w:hAnsi="Times New Roman"/>
          <w:sz w:val="28"/>
          <w:szCs w:val="28"/>
        </w:rPr>
        <w:t xml:space="preserve"> «О внесении изменений в приложения к приказу Министерства финансов Российской Федерации от 6 декабря 2010  № 162н «Об утверждении Плана счетов бюджетного учета и Инструкции по его применению» с 01.01.2018 года:</w:t>
      </w:r>
    </w:p>
    <w:p w:rsidR="00712AF7" w:rsidRDefault="00712AF7" w:rsidP="00866D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66DD9" w:rsidRPr="00866DD9" w:rsidRDefault="00866DD9" w:rsidP="00866D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DD9">
        <w:rPr>
          <w:rFonts w:ascii="Times New Roman" w:hAnsi="Times New Roman"/>
          <w:sz w:val="28"/>
          <w:szCs w:val="28"/>
        </w:rPr>
        <w:t xml:space="preserve">1.1. </w:t>
      </w:r>
      <w:r w:rsidRPr="008F39D7">
        <w:rPr>
          <w:rFonts w:ascii="Times New Roman" w:hAnsi="Times New Roman"/>
          <w:sz w:val="28"/>
          <w:szCs w:val="28"/>
        </w:rPr>
        <w:t xml:space="preserve">Абзац пункта </w:t>
      </w:r>
      <w:r w:rsidR="00712AF7">
        <w:rPr>
          <w:rFonts w:ascii="Times New Roman" w:hAnsi="Times New Roman"/>
          <w:sz w:val="28"/>
          <w:szCs w:val="28"/>
        </w:rPr>
        <w:t>2.</w:t>
      </w:r>
      <w:r w:rsidRPr="008F39D7">
        <w:rPr>
          <w:rFonts w:ascii="Times New Roman" w:hAnsi="Times New Roman"/>
          <w:sz w:val="28"/>
          <w:szCs w:val="28"/>
        </w:rPr>
        <w:t>1.</w:t>
      </w:r>
      <w:r w:rsidR="00712AF7">
        <w:rPr>
          <w:rFonts w:ascii="Times New Roman" w:hAnsi="Times New Roman"/>
          <w:sz w:val="28"/>
          <w:szCs w:val="28"/>
        </w:rPr>
        <w:t>6</w:t>
      </w:r>
      <w:r w:rsidRPr="008F39D7">
        <w:rPr>
          <w:rFonts w:ascii="Times New Roman" w:hAnsi="Times New Roman"/>
          <w:sz w:val="28"/>
          <w:szCs w:val="28"/>
        </w:rPr>
        <w:t>. читать в следующей редакции «Отражение операций при ведении бухгалтерского учета осуществляется в соответствии с рабочим планом счетов (</w:t>
      </w:r>
      <w:r w:rsidRPr="008F39D7">
        <w:rPr>
          <w:rFonts w:ascii="Times New Roman" w:hAnsi="Times New Roman"/>
          <w:b/>
          <w:sz w:val="28"/>
          <w:szCs w:val="28"/>
        </w:rPr>
        <w:t>Приложение  № </w:t>
      </w:r>
      <w:r w:rsidR="00712AF7">
        <w:rPr>
          <w:rFonts w:ascii="Times New Roman" w:hAnsi="Times New Roman"/>
          <w:b/>
          <w:sz w:val="28"/>
          <w:szCs w:val="28"/>
        </w:rPr>
        <w:t>2</w:t>
      </w:r>
      <w:r w:rsidRPr="008F39D7">
        <w:rPr>
          <w:rFonts w:ascii="Times New Roman" w:hAnsi="Times New Roman"/>
          <w:b/>
          <w:sz w:val="28"/>
          <w:szCs w:val="28"/>
        </w:rPr>
        <w:t xml:space="preserve"> к настоящей учетной политике)»</w:t>
      </w:r>
      <w:r w:rsidRPr="008F39D7">
        <w:rPr>
          <w:rFonts w:ascii="Times New Roman" w:hAnsi="Times New Roman"/>
          <w:sz w:val="28"/>
          <w:szCs w:val="28"/>
        </w:rPr>
        <w:t>.</w:t>
      </w:r>
    </w:p>
    <w:p w:rsidR="00712AF7" w:rsidRDefault="00712AF7" w:rsidP="00866D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66DD9" w:rsidRPr="00712AF7" w:rsidRDefault="00866DD9" w:rsidP="00866D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2AF7">
        <w:rPr>
          <w:rFonts w:ascii="Times New Roman" w:hAnsi="Times New Roman"/>
          <w:sz w:val="28"/>
          <w:szCs w:val="28"/>
        </w:rPr>
        <w:t>1.2.  Абзац подпункта  «</w:t>
      </w:r>
      <w:r w:rsidR="00712AF7" w:rsidRPr="00712AF7">
        <w:rPr>
          <w:rFonts w:ascii="Times New Roman" w:hAnsi="Times New Roman"/>
          <w:sz w:val="28"/>
          <w:szCs w:val="28"/>
        </w:rPr>
        <w:t>У</w:t>
      </w:r>
      <w:r w:rsidRPr="00712AF7">
        <w:rPr>
          <w:rFonts w:ascii="Times New Roman" w:hAnsi="Times New Roman"/>
          <w:b/>
          <w:sz w:val="28"/>
          <w:szCs w:val="28"/>
        </w:rPr>
        <w:t xml:space="preserve">чет на </w:t>
      </w:r>
      <w:proofErr w:type="spellStart"/>
      <w:r w:rsidRPr="00712AF7">
        <w:rPr>
          <w:rFonts w:ascii="Times New Roman" w:hAnsi="Times New Roman"/>
          <w:b/>
          <w:sz w:val="28"/>
          <w:szCs w:val="28"/>
        </w:rPr>
        <w:t>забалансовых</w:t>
      </w:r>
      <w:proofErr w:type="spellEnd"/>
      <w:r w:rsidRPr="00712AF7">
        <w:rPr>
          <w:rFonts w:ascii="Times New Roman" w:hAnsi="Times New Roman"/>
          <w:b/>
          <w:sz w:val="28"/>
          <w:szCs w:val="28"/>
        </w:rPr>
        <w:t xml:space="preserve"> счетах» пункта 2.2.3. «</w:t>
      </w:r>
      <w:r w:rsidR="00712AF7" w:rsidRPr="00712AF7">
        <w:rPr>
          <w:rFonts w:ascii="Times New Roman" w:hAnsi="Times New Roman"/>
          <w:b/>
          <w:sz w:val="28"/>
          <w:szCs w:val="28"/>
        </w:rPr>
        <w:t>Способы оценки активов</w:t>
      </w:r>
      <w:r w:rsidRPr="00712AF7">
        <w:rPr>
          <w:rFonts w:ascii="Times New Roman" w:hAnsi="Times New Roman"/>
          <w:b/>
          <w:sz w:val="28"/>
          <w:szCs w:val="28"/>
        </w:rPr>
        <w:t xml:space="preserve">» </w:t>
      </w:r>
      <w:r w:rsidRPr="00712A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6DD9" w:rsidRPr="00D7127B" w:rsidRDefault="00866DD9" w:rsidP="00D71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  <w:r w:rsidRPr="00D7127B">
        <w:rPr>
          <w:rFonts w:ascii="Times New Roman" w:hAnsi="Times New Roman"/>
          <w:b/>
          <w:sz w:val="28"/>
          <w:szCs w:val="28"/>
          <w:u w:val="single"/>
          <w:lang/>
        </w:rPr>
        <w:t xml:space="preserve">Счет 21 «Основные средства стоимостью до </w:t>
      </w:r>
      <w:r w:rsidRPr="00D7127B">
        <w:rPr>
          <w:rFonts w:ascii="Times New Roman" w:hAnsi="Times New Roman"/>
          <w:b/>
          <w:sz w:val="28"/>
          <w:szCs w:val="28"/>
          <w:u w:val="single"/>
        </w:rPr>
        <w:t>10 </w:t>
      </w:r>
      <w:r w:rsidRPr="00D7127B">
        <w:rPr>
          <w:rFonts w:ascii="Times New Roman" w:hAnsi="Times New Roman"/>
          <w:b/>
          <w:sz w:val="28"/>
          <w:szCs w:val="28"/>
          <w:u w:val="single"/>
          <w:lang/>
        </w:rPr>
        <w:t>000</w:t>
      </w:r>
      <w:r w:rsidRPr="00D7127B">
        <w:rPr>
          <w:rFonts w:ascii="Times New Roman" w:hAnsi="Times New Roman"/>
          <w:b/>
          <w:sz w:val="28"/>
          <w:szCs w:val="28"/>
          <w:u w:val="single"/>
        </w:rPr>
        <w:t>,00</w:t>
      </w:r>
      <w:r w:rsidRPr="00D7127B">
        <w:rPr>
          <w:rFonts w:ascii="Times New Roman" w:hAnsi="Times New Roman"/>
          <w:b/>
          <w:sz w:val="28"/>
          <w:szCs w:val="28"/>
          <w:u w:val="single"/>
          <w:lang/>
        </w:rPr>
        <w:t xml:space="preserve"> рублей включительно в эксплуатации»</w:t>
      </w:r>
    </w:p>
    <w:p w:rsidR="00866DD9" w:rsidRPr="00712AF7" w:rsidRDefault="00831314" w:rsidP="0086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712AF7">
        <w:rPr>
          <w:rFonts w:ascii="Times New Roman" w:hAnsi="Times New Roman"/>
          <w:sz w:val="28"/>
          <w:szCs w:val="28"/>
          <w:lang/>
        </w:rPr>
        <w:tab/>
      </w:r>
      <w:r w:rsidR="00866DD9" w:rsidRPr="00712AF7">
        <w:rPr>
          <w:rFonts w:ascii="Times New Roman" w:hAnsi="Times New Roman"/>
          <w:sz w:val="28"/>
          <w:szCs w:val="28"/>
          <w:lang/>
        </w:rPr>
        <w:t xml:space="preserve">Учет находящихся в эксплуатации учреждения объектов основных средств стоимостью до </w:t>
      </w:r>
      <w:r w:rsidR="00866DD9" w:rsidRPr="00712AF7">
        <w:rPr>
          <w:rFonts w:ascii="Times New Roman" w:hAnsi="Times New Roman"/>
          <w:sz w:val="28"/>
          <w:szCs w:val="28"/>
          <w:lang/>
        </w:rPr>
        <w:t>10</w:t>
      </w:r>
      <w:r w:rsidR="00866DD9" w:rsidRPr="00712AF7">
        <w:rPr>
          <w:rFonts w:ascii="Times New Roman" w:hAnsi="Times New Roman"/>
          <w:sz w:val="28"/>
          <w:szCs w:val="28"/>
          <w:lang/>
        </w:rPr>
        <w:t> 000</w:t>
      </w:r>
      <w:r w:rsidR="00866DD9" w:rsidRPr="00712AF7">
        <w:rPr>
          <w:rFonts w:ascii="Times New Roman" w:hAnsi="Times New Roman"/>
          <w:sz w:val="28"/>
          <w:szCs w:val="28"/>
          <w:lang/>
        </w:rPr>
        <w:t>,00</w:t>
      </w:r>
      <w:r w:rsidR="00866DD9" w:rsidRPr="00712AF7">
        <w:rPr>
          <w:rFonts w:ascii="Times New Roman" w:hAnsi="Times New Roman"/>
          <w:sz w:val="28"/>
          <w:szCs w:val="28"/>
          <w:lang/>
        </w:rPr>
        <w:t xml:space="preserve"> руб. включительно, за исключением объектов библиотечного фонда и объектов недвижимого имущества, осуществляется на </w:t>
      </w:r>
      <w:proofErr w:type="spellStart"/>
      <w:r w:rsidR="00866DD9" w:rsidRPr="00712AF7">
        <w:rPr>
          <w:rFonts w:ascii="Times New Roman" w:hAnsi="Times New Roman"/>
          <w:sz w:val="28"/>
          <w:szCs w:val="28"/>
          <w:lang/>
        </w:rPr>
        <w:t>забалансовом</w:t>
      </w:r>
      <w:proofErr w:type="spellEnd"/>
      <w:r w:rsidR="00866DD9" w:rsidRPr="00712AF7">
        <w:rPr>
          <w:rFonts w:ascii="Times New Roman" w:hAnsi="Times New Roman"/>
          <w:sz w:val="28"/>
          <w:szCs w:val="28"/>
          <w:lang/>
        </w:rPr>
        <w:t xml:space="preserve"> счете 21 </w:t>
      </w:r>
      <w:r w:rsidR="00866DD9" w:rsidRPr="00712AF7">
        <w:rPr>
          <w:rFonts w:ascii="Times New Roman" w:hAnsi="Times New Roman"/>
          <w:sz w:val="28"/>
          <w:szCs w:val="28"/>
          <w:lang/>
        </w:rPr>
        <w:t xml:space="preserve">(Основание: </w:t>
      </w:r>
      <w:r w:rsidR="00866DD9" w:rsidRPr="00712AF7">
        <w:rPr>
          <w:rFonts w:ascii="Times New Roman" w:hAnsi="Times New Roman"/>
          <w:bCs/>
          <w:sz w:val="28"/>
          <w:szCs w:val="28"/>
          <w:lang/>
        </w:rPr>
        <w:t>пункт 39</w:t>
      </w:r>
      <w:r w:rsidR="00866DD9" w:rsidRPr="00712AF7">
        <w:rPr>
          <w:rFonts w:ascii="Times New Roman" w:hAnsi="Times New Roman"/>
          <w:sz w:val="28"/>
          <w:szCs w:val="28"/>
          <w:lang/>
        </w:rPr>
        <w:t xml:space="preserve"> Стандарта «</w:t>
      </w:r>
      <w:r w:rsidR="005F2B72" w:rsidRPr="00712AF7">
        <w:rPr>
          <w:rFonts w:ascii="Times New Roman" w:hAnsi="Times New Roman"/>
          <w:sz w:val="28"/>
          <w:szCs w:val="28"/>
          <w:u w:val="single"/>
          <w:lang/>
        </w:rPr>
        <w:t xml:space="preserve">Основные средства стоимостью до </w:t>
      </w:r>
      <w:r w:rsidR="005F2B72" w:rsidRPr="00712AF7">
        <w:rPr>
          <w:rFonts w:ascii="Times New Roman" w:hAnsi="Times New Roman"/>
          <w:sz w:val="28"/>
          <w:szCs w:val="28"/>
          <w:u w:val="single"/>
        </w:rPr>
        <w:t>10 </w:t>
      </w:r>
      <w:r w:rsidR="005F2B72" w:rsidRPr="00712AF7">
        <w:rPr>
          <w:rFonts w:ascii="Times New Roman" w:hAnsi="Times New Roman"/>
          <w:sz w:val="28"/>
          <w:szCs w:val="28"/>
          <w:u w:val="single"/>
          <w:lang/>
        </w:rPr>
        <w:t>000</w:t>
      </w:r>
      <w:r w:rsidR="005F2B72" w:rsidRPr="00712AF7">
        <w:rPr>
          <w:rFonts w:ascii="Times New Roman" w:hAnsi="Times New Roman"/>
          <w:sz w:val="28"/>
          <w:szCs w:val="28"/>
          <w:u w:val="single"/>
        </w:rPr>
        <w:t>,00</w:t>
      </w:r>
      <w:r w:rsidR="005F2B72" w:rsidRPr="00712AF7">
        <w:rPr>
          <w:rFonts w:ascii="Times New Roman" w:hAnsi="Times New Roman"/>
          <w:sz w:val="28"/>
          <w:szCs w:val="28"/>
          <w:u w:val="single"/>
          <w:lang/>
        </w:rPr>
        <w:t xml:space="preserve"> рублей включительно в эксплуатации</w:t>
      </w:r>
      <w:r w:rsidR="00866DD9" w:rsidRPr="00712AF7">
        <w:rPr>
          <w:rFonts w:ascii="Times New Roman" w:hAnsi="Times New Roman"/>
          <w:sz w:val="28"/>
          <w:szCs w:val="28"/>
          <w:lang/>
        </w:rPr>
        <w:t xml:space="preserve">», </w:t>
      </w:r>
      <w:r w:rsidR="00866DD9" w:rsidRPr="00712AF7">
        <w:rPr>
          <w:rFonts w:ascii="Times New Roman" w:hAnsi="Times New Roman"/>
          <w:sz w:val="28"/>
          <w:szCs w:val="28"/>
          <w:lang/>
        </w:rPr>
        <w:t>пункт 373 Инструкции № 157н</w:t>
      </w:r>
      <w:r w:rsidR="00866DD9" w:rsidRPr="00712AF7">
        <w:rPr>
          <w:rFonts w:ascii="Times New Roman" w:hAnsi="Times New Roman"/>
          <w:sz w:val="28"/>
          <w:szCs w:val="28"/>
          <w:lang/>
        </w:rPr>
        <w:t>).</w:t>
      </w:r>
    </w:p>
    <w:p w:rsidR="00866DD9" w:rsidRPr="00712AF7" w:rsidRDefault="00866DD9" w:rsidP="0086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712AF7">
        <w:rPr>
          <w:rFonts w:ascii="Times New Roman" w:hAnsi="Times New Roman"/>
          <w:sz w:val="28"/>
          <w:szCs w:val="28"/>
          <w:lang/>
        </w:rPr>
        <w:tab/>
        <w:t xml:space="preserve"> Объекты основных средств принимать к учету на основании первичного документа, подтверждающего ввод объекта в эксплуатацию по балансовой стоимости введенного в эксплуатацию объекта.</w:t>
      </w:r>
    </w:p>
    <w:p w:rsidR="00866DD9" w:rsidRPr="00712AF7" w:rsidRDefault="00866DD9" w:rsidP="0086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712AF7">
        <w:rPr>
          <w:rFonts w:ascii="Times New Roman" w:hAnsi="Times New Roman"/>
          <w:sz w:val="28"/>
          <w:szCs w:val="28"/>
          <w:lang/>
        </w:rPr>
        <w:tab/>
        <w:t xml:space="preserve">Аналитический учет по счету </w:t>
      </w:r>
      <w:r w:rsidRPr="00712AF7">
        <w:rPr>
          <w:rFonts w:ascii="Times New Roman" w:hAnsi="Times New Roman"/>
          <w:sz w:val="28"/>
          <w:szCs w:val="28"/>
          <w:lang/>
        </w:rPr>
        <w:t>вести</w:t>
      </w:r>
      <w:r w:rsidRPr="00712AF7">
        <w:rPr>
          <w:rFonts w:ascii="Times New Roman" w:hAnsi="Times New Roman"/>
          <w:sz w:val="28"/>
          <w:szCs w:val="28"/>
          <w:lang/>
        </w:rPr>
        <w:t xml:space="preserve"> в Карточке количественно-суммового учета материальных ценностей в разрезе материально ответственных лиц, мест хранения, по каждому предмету имущества в электронном виде.</w:t>
      </w:r>
    </w:p>
    <w:p w:rsidR="00866DD9" w:rsidRPr="00712AF7" w:rsidRDefault="00866DD9" w:rsidP="0086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712AF7">
        <w:rPr>
          <w:rFonts w:ascii="Times New Roman" w:hAnsi="Times New Roman"/>
          <w:sz w:val="28"/>
          <w:szCs w:val="28"/>
          <w:lang/>
        </w:rPr>
        <w:tab/>
        <w:t>Внутреннее перемещение и списание материальных ценностей подтверждать формами первичных документов, установленных для основных средств.</w:t>
      </w:r>
    </w:p>
    <w:p w:rsidR="00866DD9" w:rsidRPr="00712AF7" w:rsidRDefault="00866DD9" w:rsidP="0086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712AF7">
        <w:rPr>
          <w:rFonts w:ascii="Times New Roman" w:hAnsi="Times New Roman"/>
          <w:sz w:val="28"/>
          <w:szCs w:val="28"/>
          <w:lang/>
        </w:rPr>
        <w:lastRenderedPageBreak/>
        <w:tab/>
        <w:t>Списание объектов основных средств производить при полной изношенности.</w:t>
      </w:r>
    </w:p>
    <w:p w:rsidR="00866DD9" w:rsidRDefault="00866DD9" w:rsidP="00866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AF7">
        <w:rPr>
          <w:rFonts w:ascii="Times New Roman" w:hAnsi="Times New Roman"/>
          <w:sz w:val="28"/>
          <w:szCs w:val="28"/>
        </w:rPr>
        <w:t xml:space="preserve">Данные проверенных и принятых к учету первичных документов, относящихся к </w:t>
      </w:r>
      <w:proofErr w:type="spellStart"/>
      <w:r w:rsidRPr="00712AF7">
        <w:rPr>
          <w:rFonts w:ascii="Times New Roman" w:hAnsi="Times New Roman"/>
          <w:sz w:val="28"/>
          <w:szCs w:val="28"/>
        </w:rPr>
        <w:t>забалансовым</w:t>
      </w:r>
      <w:proofErr w:type="spellEnd"/>
      <w:r w:rsidRPr="00712AF7">
        <w:rPr>
          <w:rFonts w:ascii="Times New Roman" w:hAnsi="Times New Roman"/>
          <w:sz w:val="28"/>
          <w:szCs w:val="28"/>
        </w:rPr>
        <w:t xml:space="preserve"> счетам, отражать в Журналах операций №10.»</w:t>
      </w:r>
    </w:p>
    <w:p w:rsidR="008C7A70" w:rsidRDefault="008C7A70" w:rsidP="008C7A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C7A70" w:rsidRDefault="008C7A70" w:rsidP="008C7A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1.3. Абзац  пункта 2.2.2 «</w:t>
      </w:r>
      <w:r>
        <w:rPr>
          <w:rFonts w:ascii="Times New Roman" w:hAnsi="Times New Roman"/>
          <w:b/>
          <w:sz w:val="28"/>
          <w:szCs w:val="28"/>
        </w:rPr>
        <w:t xml:space="preserve">Учет  расчетов с подотчетными лицами»  </w:t>
      </w:r>
      <w:r>
        <w:rPr>
          <w:rFonts w:ascii="Times New Roman" w:hAnsi="Times New Roman"/>
          <w:sz w:val="28"/>
          <w:szCs w:val="28"/>
        </w:rPr>
        <w:t xml:space="preserve">  «Разовые поездки сотрудников связанные, с исполнением ими служебных обязанностей, не признаются служебными командировками» дополнить следующим:</w:t>
      </w:r>
    </w:p>
    <w:p w:rsidR="008C7A70" w:rsidRDefault="008C7A70" w:rsidP="008C7A7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первого ноября 2018 года транспортные расходы вышеуказанных служебных поездок возмещаются сотрудникам Учреждения по авансовому отчету с приложением подтверждающих документов (маршрутного листа (по форме, утвержденной приложением №1 к Учетной политике учреждения «Формы первичных учетных документов, разработанных учреждением самостоятельно»), проездных билетов, заявления). Периодичность составления маршрутного листа определяется в каждом конкретном случае приказом учреждения. </w:t>
      </w:r>
    </w:p>
    <w:p w:rsidR="008C7A70" w:rsidRDefault="008C7A70" w:rsidP="008C7A70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 Дополнить пункт «</w:t>
      </w:r>
      <w:r>
        <w:rPr>
          <w:b/>
          <w:sz w:val="28"/>
          <w:szCs w:val="28"/>
        </w:rPr>
        <w:t xml:space="preserve">Учет материальных запасов» </w:t>
      </w:r>
      <w:r>
        <w:rPr>
          <w:sz w:val="28"/>
          <w:szCs w:val="28"/>
        </w:rPr>
        <w:t>следующими абзацами</w:t>
      </w:r>
      <w:r>
        <w:rPr>
          <w:b/>
          <w:sz w:val="28"/>
          <w:szCs w:val="28"/>
        </w:rPr>
        <w:t>:</w:t>
      </w:r>
    </w:p>
    <w:p w:rsidR="008C7A70" w:rsidRDefault="008C7A70" w:rsidP="008C7A7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1.4.1. </w:t>
      </w:r>
      <w:proofErr w:type="gramStart"/>
      <w:r>
        <w:rPr>
          <w:bCs/>
          <w:kern w:val="36"/>
          <w:sz w:val="28"/>
          <w:szCs w:val="28"/>
        </w:rPr>
        <w:t>В отношение</w:t>
      </w:r>
      <w:proofErr w:type="gramEnd"/>
      <w:r>
        <w:rPr>
          <w:bCs/>
          <w:kern w:val="36"/>
          <w:sz w:val="28"/>
          <w:szCs w:val="28"/>
        </w:rPr>
        <w:t xml:space="preserve"> мягкого инвентаря: </w:t>
      </w:r>
      <w:r>
        <w:rPr>
          <w:sz w:val="28"/>
          <w:szCs w:val="28"/>
        </w:rPr>
        <w:t>Материально – ответственным лицам Учреждения, предметы мягкого инвентаря, выдаваемые обучающимся,  учитывать в Карточке (книге) учета выдачи имущества в пользование (форма 0504206).</w:t>
      </w:r>
    </w:p>
    <w:p w:rsidR="008C7A70" w:rsidRDefault="008C7A70" w:rsidP="008C7A70">
      <w:pPr>
        <w:pStyle w:val="a4"/>
        <w:tabs>
          <w:tab w:val="left" w:pos="7215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1.4.2. В отношение спортивного инвентаря: приобретение спортивного инвентаря, а именно мячей, отражать по статье 340 «Увеличение стоимости материальных запасов», так как срок полезного использования данных объектов менее 12 месяцев.</w:t>
      </w:r>
    </w:p>
    <w:p w:rsidR="008C7A70" w:rsidRDefault="008C7A70" w:rsidP="008C7A70">
      <w:pPr>
        <w:pStyle w:val="a4"/>
        <w:tabs>
          <w:tab w:val="left" w:pos="7215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7A70" w:rsidRDefault="008C7A70" w:rsidP="008C7A70">
      <w:pPr>
        <w:pStyle w:val="a4"/>
        <w:tabs>
          <w:tab w:val="left" w:pos="7215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Дополнить в пункт 2.2.6 </w:t>
      </w:r>
      <w:r>
        <w:rPr>
          <w:b/>
          <w:bCs/>
          <w:sz w:val="28"/>
          <w:szCs w:val="28"/>
        </w:rPr>
        <w:t>«Учет расчетов с поставщиками»</w:t>
      </w:r>
      <w:r>
        <w:rPr>
          <w:bCs/>
          <w:sz w:val="28"/>
          <w:szCs w:val="28"/>
        </w:rPr>
        <w:t xml:space="preserve"> следующим абзацем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8C7A70" w:rsidRDefault="008C7A70" w:rsidP="008C7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Начисление расходов по страхованию имущества в 2018 году отражать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счете</w:t>
      </w:r>
      <w:proofErr w:type="gramEnd"/>
      <w:r>
        <w:rPr>
          <w:rFonts w:ascii="Times New Roman" w:hAnsi="Times New Roman"/>
          <w:sz w:val="28"/>
          <w:szCs w:val="28"/>
        </w:rPr>
        <w:t>  0 302 26 000 «Расчеты по прочим работам, услугам».</w:t>
      </w:r>
    </w:p>
    <w:p w:rsidR="008C7A70" w:rsidRDefault="008C7A70" w:rsidP="008C7A70">
      <w:pPr>
        <w:pStyle w:val="af"/>
        <w:numPr>
          <w:ilvl w:val="1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Добавить в пункт 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  <w:shd w:val="clear" w:color="auto" w:fill="FFFFFF"/>
        </w:rPr>
        <w:t>Счет 03 «Бланки строгой отчетности»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C7A70" w:rsidRDefault="008C7A70" w:rsidP="008C7A7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учета трудовых книжек и вкладышей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Ответственным за организацию работы по ведению, хранению, учету и выдаче трудовых книжек и вкладышей является директор Учреждения (Основание: Постановление Правительства РФ от 16 апреля 2003 № 225 «О трудовых книжках» (с изменениями и дополнениями) – Правила №225 – далее по тексту).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целей бухгалтерского учета бланки трудовых книжек (вкладышей в трудовые книжки)  учитывать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в условной оценке: один бланк, один рубль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забалансовом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счете 03 «Бланки строгой отчетности». Аналитический учет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вести централизованной бухгалтерии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по каждому виду бланков строгой отчетности в разрезе ответственных лиц в </w:t>
      </w:r>
      <w:proofErr w:type="spellStart"/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Оборотно</w:t>
      </w:r>
      <w:proofErr w:type="spellEnd"/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сальдовой ведомости по счету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03 «Бланки строгой отчетности»,</w:t>
      </w:r>
      <w:r>
        <w:rPr>
          <w:rFonts w:ascii="Times New Roman" w:hAnsi="Times New Roman"/>
          <w:sz w:val="28"/>
          <w:szCs w:val="28"/>
        </w:rPr>
        <w:t xml:space="preserve"> (по форме, утвержденной приложением № 2 к Учетной политике учреждения «Формы первичных учетных документов, разработанных учреждением самостоятельно»).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Оборотно</w:t>
      </w:r>
      <w:proofErr w:type="spellEnd"/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сальдовую ведомость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формировать:</w:t>
      </w:r>
    </w:p>
    <w:p w:rsidR="008C7A70" w:rsidRDefault="008C7A70" w:rsidP="008C7A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 течение года в электронном виде в программе «1С: Предприятие 8»,</w:t>
      </w:r>
    </w:p>
    <w:p w:rsidR="008C7A70" w:rsidRDefault="008C7A70" w:rsidP="008C7A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 окончании года выводить на бумажный носитель.</w:t>
      </w:r>
    </w:p>
    <w:p w:rsidR="008C7A70" w:rsidRDefault="008C7A70" w:rsidP="008C7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учет, хранение и выдачу трудовых книжек (вкладышей в трудовые книжки)  возложить на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ответственное лицо –</w:t>
      </w:r>
      <w:r>
        <w:rPr>
          <w:rFonts w:ascii="Times New Roman" w:hAnsi="Times New Roman"/>
          <w:sz w:val="28"/>
          <w:szCs w:val="28"/>
        </w:rPr>
        <w:t xml:space="preserve"> специалист по кадрам.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 целях обеспечения контроля трудовых книжек (вкладышей в трудовые книжки) материально ответственному лицу вести Книгу учета бланков строгой отчетности (форма 0504045).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Перемещение бланков трудовых книжек внутри учреждения отражать в учете на основании требования-накладной (форма 0504204).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банков строгой отчетности производить на основании заявления.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Выбытие бланков при их выдаче, а также в связи с выявлением порчи, хищений, недостачи, принятием решения об их списании (уничтожении) производить на основании акта о списании бланков строгой отчетности (форма 0504816). 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Учет доходов. 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При выдаче работнику трудовой книжки или вкладыша в нее взимать с него плату, размер которой определяется размером расходов на их приобретение (Основание: п. 47 Правил № 225). Данный вид доходов относит к доходам от компенсации затрат. Д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анный порядок учета действует с 01.10.2018 года</w:t>
      </w:r>
    </w:p>
    <w:p w:rsidR="00C26D12" w:rsidRDefault="00C26D12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D12" w:rsidRDefault="00C26D12" w:rsidP="00C26D12">
      <w:pPr>
        <w:pStyle w:val="af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Добавить пункт </w:t>
      </w:r>
      <w:r>
        <w:rPr>
          <w:rFonts w:ascii="Times New Roman" w:hAnsi="Times New Roman"/>
          <w:b/>
          <w:sz w:val="28"/>
          <w:szCs w:val="28"/>
          <w:u w:val="single"/>
        </w:rPr>
        <w:t>Счет 07 «Награды, призы, кубки и ценные подарки, сувениры»</w:t>
      </w:r>
    </w:p>
    <w:p w:rsidR="00C26D12" w:rsidRDefault="00C26D12" w:rsidP="00C26D12">
      <w:pPr>
        <w:pStyle w:val="af0"/>
        <w:jc w:val="both"/>
        <w:rPr>
          <w:sz w:val="28"/>
          <w:szCs w:val="28"/>
        </w:rPr>
      </w:pPr>
      <w:r>
        <w:rPr>
          <w:rFonts w:ascii="Arial" w:hAnsi="Arial" w:cs="Arial"/>
          <w:color w:val="727171"/>
          <w:sz w:val="28"/>
          <w:szCs w:val="28"/>
        </w:rPr>
        <w:t xml:space="preserve">     </w:t>
      </w:r>
      <w:r>
        <w:rPr>
          <w:sz w:val="28"/>
          <w:szCs w:val="28"/>
        </w:rPr>
        <w:t>Согласно п. 345 Инструкции N 157н этот счет предназначен для учета:</w:t>
      </w:r>
    </w:p>
    <w:p w:rsidR="00C26D12" w:rsidRDefault="00C26D12" w:rsidP="00C26D12">
      <w:pPr>
        <w:pStyle w:val="af0"/>
        <w:jc w:val="both"/>
        <w:rPr>
          <w:color w:val="727171"/>
          <w:sz w:val="28"/>
          <w:szCs w:val="28"/>
        </w:rPr>
      </w:pPr>
      <w:r>
        <w:rPr>
          <w:sz w:val="28"/>
          <w:szCs w:val="28"/>
        </w:rPr>
        <w:t xml:space="preserve"> призов,  кубков, грамот, дипломов и иных подарков для награждения победителей. Наградная атрибутика</w:t>
      </w:r>
      <w:r>
        <w:t xml:space="preserve"> </w:t>
      </w:r>
      <w:r>
        <w:rPr>
          <w:sz w:val="28"/>
          <w:szCs w:val="28"/>
        </w:rPr>
        <w:t xml:space="preserve">учитываются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в течение всего периода их нахождения в  учреждении.</w:t>
      </w:r>
    </w:p>
    <w:p w:rsidR="00C26D12" w:rsidRDefault="00C26D12" w:rsidP="00C26D1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Наградная атрибутика учитывается по стоимости их приобретения.</w:t>
      </w:r>
    </w:p>
    <w:p w:rsidR="00C26D12" w:rsidRDefault="00C26D12" w:rsidP="00C26D1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Аналитический учет по счету ведется в карточке количественно-суммового учета материальных ценностей в разрезе материально ответственных лиц, мест хранения, по каждому предмету имущества.</w:t>
      </w:r>
    </w:p>
    <w:p w:rsidR="00C26D12" w:rsidRDefault="00C26D12" w:rsidP="00C26D1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 xml:space="preserve"> учета наградная атрибутика списывается на основании акта о  списания в связи с выдачей награжденным  (по форме, утвержденной приложением №1 к Учетной политике учреждения «Формы первичных учетных документов, разработанных учреждением самостоятельно»). </w:t>
      </w:r>
    </w:p>
    <w:p w:rsidR="00C26D12" w:rsidRDefault="00C26D12" w:rsidP="00C26D12">
      <w:pPr>
        <w:pStyle w:val="a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8C7A70" w:rsidRDefault="008C7A70" w:rsidP="00C26D12">
      <w:pPr>
        <w:pStyle w:val="af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Пункт 2.2.11 </w:t>
      </w:r>
      <w:r>
        <w:rPr>
          <w:rFonts w:ascii="Times New Roman" w:hAnsi="Times New Roman"/>
          <w:b/>
          <w:sz w:val="28"/>
          <w:szCs w:val="28"/>
        </w:rPr>
        <w:t>«Порядок списания затрат»</w:t>
      </w:r>
      <w:r>
        <w:rPr>
          <w:rFonts w:ascii="Times New Roman" w:hAnsi="Times New Roman"/>
          <w:sz w:val="28"/>
          <w:szCs w:val="28"/>
        </w:rPr>
        <w:t xml:space="preserve"> дополнить следующим абзацем: </w:t>
      </w:r>
    </w:p>
    <w:p w:rsidR="008C7A70" w:rsidRDefault="008C7A70" w:rsidP="008C7A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«Затраты на приобретение призов и подарков, предназначенных для</w:t>
      </w:r>
    </w:p>
    <w:p w:rsidR="008C7A70" w:rsidRDefault="008C7A70" w:rsidP="008C7A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вручения и дарения, в бухгалтерском учете отражать на </w:t>
      </w:r>
      <w:r>
        <w:rPr>
          <w:rStyle w:val="a3"/>
          <w:rFonts w:ascii="Times New Roman" w:hAnsi="Times New Roman"/>
        </w:rPr>
        <w:t>счете 0 109 60</w:t>
      </w:r>
      <w:r>
        <w:rPr>
          <w:rStyle w:val="a3"/>
        </w:rPr>
        <w:t xml:space="preserve"> </w:t>
      </w:r>
      <w:r>
        <w:rPr>
          <w:rFonts w:ascii="Times New Roman" w:hAnsi="Times New Roman"/>
          <w:sz w:val="28"/>
          <w:szCs w:val="28"/>
        </w:rPr>
        <w:t>«Себестоимость  готовой продукции, работ,  услуг».</w:t>
      </w:r>
    </w:p>
    <w:p w:rsidR="008C7A70" w:rsidRDefault="008C7A70" w:rsidP="008C7A7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Закрытие счета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0 109 00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производить ежемесячно.». </w:t>
      </w:r>
    </w:p>
    <w:p w:rsidR="008C7A70" w:rsidRDefault="008C7A70" w:rsidP="008C7A70">
      <w:pPr>
        <w:pStyle w:val="a4"/>
        <w:spacing w:before="0" w:beforeAutospacing="0" w:after="0" w:afterAutospacing="0"/>
        <w:ind w:left="927"/>
        <w:jc w:val="both"/>
        <w:rPr>
          <w:rFonts w:eastAsiaTheme="minorHAnsi" w:cstheme="minorBidi"/>
          <w:b/>
          <w:sz w:val="28"/>
          <w:szCs w:val="28"/>
          <w:shd w:val="clear" w:color="auto" w:fill="FFFFFF"/>
          <w:lang w:eastAsia="en-US"/>
        </w:rPr>
      </w:pPr>
    </w:p>
    <w:p w:rsidR="008C7A70" w:rsidRDefault="008C7A70" w:rsidP="008C7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6D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b/>
          <w:sz w:val="28"/>
          <w:szCs w:val="28"/>
        </w:rPr>
        <w:t xml:space="preserve">2.2.4. «Учет расчетов с сотрудниками» </w:t>
      </w:r>
      <w:r>
        <w:rPr>
          <w:rFonts w:ascii="Times New Roman" w:hAnsi="Times New Roman"/>
          <w:sz w:val="28"/>
          <w:szCs w:val="28"/>
        </w:rPr>
        <w:t xml:space="preserve"> дополнить следующим абзацем: </w:t>
      </w:r>
    </w:p>
    <w:p w:rsidR="008C7A70" w:rsidRDefault="008C7A70" w:rsidP="00C26D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соответствии с требованием части 2 статьи 136 Трудового кодекса РФ бухгалтер  </w:t>
      </w:r>
      <w:r>
        <w:rPr>
          <w:rFonts w:ascii="Times New Roman" w:eastAsia="Calibri" w:hAnsi="Times New Roman"/>
          <w:sz w:val="28"/>
          <w:szCs w:val="28"/>
          <w:lang w:eastAsia="en-US"/>
        </w:rPr>
        <w:t>отдела по учету расчетов с сотрудниками по оплате труда формирует расчетный листок, по форме, утвержденной</w:t>
      </w:r>
      <w:r>
        <w:rPr>
          <w:rFonts w:ascii="Times New Roman" w:hAnsi="Times New Roman"/>
          <w:sz w:val="28"/>
          <w:szCs w:val="28"/>
        </w:rPr>
        <w:t xml:space="preserve"> приложением №1 к Учетной политике учреждения «Формы первичных учетных документов, разработанных учреждением самостоятельно». Сотрудник учреждения, назначенный руководителем, распечатывает из программы 1С «Зарплата и кадры образовательного учреждения» и выдает расчетные листки работникам учреждения.</w:t>
      </w:r>
    </w:p>
    <w:p w:rsidR="008C7A70" w:rsidRDefault="008C7A70" w:rsidP="008C7A7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целях детализации начисленной заработной платы к Расчетной ведомости (формы  0504402) ежемесячно формировать Расшифровку  к расчетной ведомости по форме, утвержденной приложением №1 к настоящей учетной политике)».</w:t>
      </w:r>
      <w:proofErr w:type="gramEnd"/>
    </w:p>
    <w:p w:rsidR="008C7A70" w:rsidRDefault="008C7A70" w:rsidP="008C7A7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Аналитический учет начисленных страховых взносов за текущий месяц отражать в  Ведомости начисления страховых взносов по форме, утвержденной приложением №1 к настоящей учетной политике)». </w:t>
      </w:r>
      <w:proofErr w:type="gramEnd"/>
    </w:p>
    <w:p w:rsidR="008C7A70" w:rsidRDefault="008C7A70" w:rsidP="008C7A70"/>
    <w:p w:rsidR="008C7A70" w:rsidRDefault="008C7A70" w:rsidP="008C7A70">
      <w:pPr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6D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b/>
          <w:sz w:val="28"/>
          <w:szCs w:val="28"/>
        </w:rPr>
        <w:t>«Учет операций по доходам»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Доходами Учреждения по приносящей доход деятельности считать: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доходы от собственности;  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доходы от оказания платных работ, услуг (платные образовательные услуги, и другие);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прочие доходы.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оказания, получения  доходов и расходование средств платных образовательных услуг определен Положением о приносящей доход деятельности </w:t>
      </w:r>
      <w:r>
        <w:rPr>
          <w:sz w:val="28"/>
          <w:szCs w:val="28"/>
        </w:rPr>
        <w:t>ГПОУ ТО «А</w:t>
      </w:r>
      <w:r w:rsidR="004C1ADD">
        <w:rPr>
          <w:sz w:val="28"/>
          <w:szCs w:val="28"/>
        </w:rPr>
        <w:t>ХТ</w:t>
      </w:r>
      <w:r>
        <w:rPr>
          <w:sz w:val="28"/>
          <w:szCs w:val="28"/>
        </w:rPr>
        <w:t>Т»</w:t>
      </w:r>
      <w:r>
        <w:rPr>
          <w:rFonts w:eastAsia="Calibri"/>
          <w:sz w:val="28"/>
          <w:szCs w:val="28"/>
          <w:lang w:eastAsia="en-US"/>
        </w:rPr>
        <w:t>, утвержденным директором Учреждения.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Доходы, полученные в виде добровольных пожертвований (спонсорской помощи), предоставляемые с условием рекламы, в бюджетном учете относить на КЭК (КОСГУ) 130 «Доходы от оказания платных услуг». 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Начисление доходов производить в соответствии с условиями расходования средств и на основании оформленных документов, предусмотренных данными договорами, по дебету счета 2.205.31.560 «Увеличение дебиторской задолженности по доходам от оказания платных </w:t>
      </w:r>
      <w:r>
        <w:rPr>
          <w:sz w:val="28"/>
          <w:szCs w:val="28"/>
          <w:lang w:eastAsia="en-US"/>
        </w:rPr>
        <w:lastRenderedPageBreak/>
        <w:t>работ, услуг» и кредиту счета 2.401.10.130 «Доходы от оказания платных услуг» (Основание: п. 93 Инструкции № 174н).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Доходы, полученные в виде добровольных пожертвований (спонсорской помощи), предоставляемые с условием рекламы, признаются платой за рекламу, подлежат обложению НДС и учитываются при расчете налога на прибыль.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8C7A70" w:rsidRDefault="008C7A70" w:rsidP="008C7A70">
      <w:pPr>
        <w:pStyle w:val="af0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«Учет расчетов от оказания платных работ, услуг»</w:t>
      </w:r>
    </w:p>
    <w:p w:rsidR="008C7A70" w:rsidRDefault="008C7A70" w:rsidP="008C7A70">
      <w:pPr>
        <w:pStyle w:val="af0"/>
        <w:jc w:val="both"/>
        <w:rPr>
          <w:b/>
          <w:bCs/>
          <w:i/>
          <w:sz w:val="28"/>
          <w:szCs w:val="28"/>
          <w:lang w:eastAsia="en-US"/>
        </w:rPr>
      </w:pP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Плата за оказание платных образовательных услуг формируется на основании приказа министерства образования Тульской области от 30 декабря 2013г. № 958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государственной бюджетной организации, находящиеся в ведении министерства образования Тульской области, оказываемые сверх установленного государственного задания», а также на основании: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установленных нормативными правовыми актами Российской Федерации цен (тарифов) на оказание услуги (выполнение работы) по основным видам деятельности учреждения (при наличии);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размера расчетных и расчетно-правовых затрат на оказание учреждением платных услуг (выполнение работ) по основным видам деятельности, а также размера расчетных и расчетно-нормативных затрат на содержание имущества учреждения;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анализа фактических затрат учреждения на оказание платных услуг (выполнение работ) по основным видам деятельности в прошедшие периоды;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прогнозной информации о динамике изменения уровня цен (тарифов) в составе затрат на оказание платных услуг (выполнение 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анализа существующего и прогнозируемого объема рыночных предложений на аналогичные платные услуги (работы) и уровня цен (тарифов) на них;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анализа существующего и прогнозируемого объема спроса на аналогичные платные услуги (работы).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Отражения операций по учету расчетов по суммам доходов Учреждения осуществлять:</w:t>
      </w:r>
    </w:p>
    <w:p w:rsidR="008C7A70" w:rsidRDefault="008C7A70" w:rsidP="008C7A70">
      <w:pPr>
        <w:pStyle w:val="af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для учета расчетов по суммам доходов (поступлений), начисленных учреждением в момент возникновения требований к их плательщикам на  </w:t>
      </w:r>
      <w:hyperlink r:id="rId5" w:history="1">
        <w:r>
          <w:rPr>
            <w:rStyle w:val="a9"/>
            <w:rFonts w:eastAsia="Calibri"/>
            <w:bCs/>
            <w:sz w:val="28"/>
            <w:szCs w:val="28"/>
            <w:lang w:eastAsia="en-US"/>
          </w:rPr>
          <w:t>счете 205.00</w:t>
        </w:r>
      </w:hyperlink>
      <w:r>
        <w:rPr>
          <w:rFonts w:eastAsia="Calibri"/>
          <w:sz w:val="28"/>
          <w:szCs w:val="28"/>
          <w:lang w:eastAsia="en-US"/>
        </w:rPr>
        <w:t xml:space="preserve"> «Расчеты по доходам».</w:t>
      </w:r>
    </w:p>
    <w:p w:rsidR="008C7A70" w:rsidRDefault="008C7A70" w:rsidP="008C7A70">
      <w:pPr>
        <w:pStyle w:val="af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Учет доходов от  аренды имущества.</w:t>
      </w:r>
    </w:p>
    <w:p w:rsidR="008C7A70" w:rsidRDefault="008C7A70" w:rsidP="008C7A70">
      <w:pPr>
        <w:pStyle w:val="af0"/>
        <w:jc w:val="center"/>
        <w:rPr>
          <w:b/>
          <w:bCs/>
          <w:i/>
          <w:sz w:val="28"/>
          <w:szCs w:val="28"/>
        </w:rPr>
      </w:pPr>
    </w:p>
    <w:p w:rsidR="008C7A70" w:rsidRDefault="008C7A70" w:rsidP="008C7A70">
      <w:pPr>
        <w:pStyle w:val="af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Учет расчетов по арендной плате осуществлять  на основании заключенных договоров между учреждением и арендатором по согласованию с </w:t>
      </w:r>
      <w:r w:rsidR="00AA45FE">
        <w:rPr>
          <w:bCs/>
          <w:sz w:val="28"/>
          <w:szCs w:val="28"/>
        </w:rPr>
        <w:t>министерством имущественных и земельных отношений Тульской области</w:t>
      </w:r>
      <w:r>
        <w:rPr>
          <w:bCs/>
          <w:sz w:val="28"/>
          <w:szCs w:val="28"/>
        </w:rPr>
        <w:t>.</w:t>
      </w:r>
    </w:p>
    <w:p w:rsidR="008C7A70" w:rsidRDefault="008C7A70" w:rsidP="008C7A70">
      <w:pPr>
        <w:pStyle w:val="af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Документом основанием для осуществления расчетов по аренде является договор.</w:t>
      </w:r>
    </w:p>
    <w:p w:rsidR="008C7A70" w:rsidRDefault="008C7A70" w:rsidP="008C7A70">
      <w:pPr>
        <w:pStyle w:val="af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proofErr w:type="gramStart"/>
      <w:r>
        <w:rPr>
          <w:bCs/>
          <w:sz w:val="28"/>
          <w:szCs w:val="28"/>
        </w:rPr>
        <w:t>Начисление доходов от аренды имущества  учреждения, переданного в рамках операционной аренды арендаторам согласно заключенным договорам, отражать по дебету счета 2 205 21 560 «Увеличение дебиторской задолженности по доходам от операционной аренды» и кредиту счета 2 40140 121 «Доходы будущих периодов от операционной аренды» за весь срок предоставления имущества в аренду  (Основание: пункт 93 174н).</w:t>
      </w:r>
      <w:proofErr w:type="gramEnd"/>
    </w:p>
    <w:p w:rsidR="008C7A70" w:rsidRPr="0070453F" w:rsidRDefault="008C7A70" w:rsidP="008C7A70">
      <w:pPr>
        <w:pStyle w:val="af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Признание доходов текущего финансового года в сумме ежемесячной платы арендных платежей от предоставления прав пользования активов при операционной аренде в уменьшение ранее начисленных доходов будущих периодов по операционной</w:t>
      </w:r>
      <w:r>
        <w:rPr>
          <w:bCs/>
        </w:rPr>
        <w:t xml:space="preserve"> </w:t>
      </w:r>
      <w:r w:rsidRPr="0070453F">
        <w:rPr>
          <w:bCs/>
          <w:sz w:val="28"/>
          <w:szCs w:val="28"/>
        </w:rPr>
        <w:t>аренде отражать по дебету соответствующих счетов аналитического учета счета 2 40140 121 «Доходы будущих периодов от операционной аренды» и кредиту соответствующих счетов аналитического учета счета 2 40110 121 «Доходы от операционной аренды» (Основание: пункт 150 174н).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арендный договор расторгается досрочно, то остаток предстоящих доходов сторнировать в уменьшение дебиторской задолженности по арендным обязательствам арендатора. Убыток на счетах учета финансового результата не отражать. (</w:t>
      </w:r>
      <w:r>
        <w:rPr>
          <w:rFonts w:ascii="Times New Roman" w:hAnsi="Times New Roman"/>
          <w:bCs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 xml:space="preserve"> письмо МФ РФ от 13.12.2017 №02-07-07/83464 раздел 3 пункт 7).</w:t>
      </w:r>
    </w:p>
    <w:p w:rsidR="008C7A70" w:rsidRDefault="008C7A70" w:rsidP="008C7A70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Учет расчетов в сумме полученных субсидий.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выполнение государственного задания считать доходами будущих периодов. 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Начисление доходов в виде субсидий на выполнение государственного задания производить  на основании соответствующего соглашения, заключенного на 3 года (следующий год и плановый период) и  отражать по дебету счета 4 205 31 560 «Увеличение дебиторской задолженности по доходам от оказания платных услуг (работ)» и кредиту счета 4 401 40 131 «Доходы будущих периодов от оказания платных услуг (работ)», в размере определенном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 (Основание: пункт 158 174н).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 даты предоставления субсидии в соответствии с условиями соглашения на основании графика  вне зависимости от факта перечисления субсидии на выполнение государственного задания производить признание дохода будущих  периодов доходом текущего (отчетного) периода в сумме субсидий на выполнение государственного задания и отражать по дебету счета 4 401 40 131 «Доходы будущих периодов от оказания платных услуг (работ)» и кредиту счета 4 401 10 131 «Доходы от оказания платных услуг (работ)», согласно графика перечисления  (Основание: пункт 158 174н).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Увеличение субсидии на государственное задание в течение года на основании дополнительного соглашения согласно графика  перечисления субсидий отражать  по дебету счета  4 205 31 560 «Расчеты по доходам от оказания платных услуг (работ)»</w:t>
      </w:r>
      <w:r>
        <w:rPr>
          <w:rFonts w:ascii="Times New Roman" w:hAnsi="Times New Roman"/>
          <w:sz w:val="28"/>
          <w:szCs w:val="28"/>
        </w:rPr>
        <w:tab/>
        <w:t xml:space="preserve"> и  кредиту счета 4 401 10 131 «Доходы от оказания платных услуг (работ)» в Бухгалтерской справке (форма 0504833) (Основание: пункт 150 174н).</w:t>
      </w:r>
      <w:proofErr w:type="gramEnd"/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Уменьшение субсидии на государственное задание в течение года выполняется документом «Красное </w:t>
      </w:r>
      <w:proofErr w:type="spellStart"/>
      <w:r>
        <w:rPr>
          <w:rFonts w:ascii="Times New Roman" w:hAnsi="Times New Roman"/>
          <w:sz w:val="28"/>
          <w:szCs w:val="28"/>
        </w:rPr>
        <w:t>сторно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дебету 4 205 31 560 «Расчеты по доходам от оказания платных услуг (работ)» и  кредиту 4 401 40 131«Доходы будущих периодов от оказания платных услуг (работ)», на основании дополнительного соглашения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перечисления субсидий.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задолженности по возврату в доход бюджета остатков предоставленных субсидий на выполнение государственного задания, образовавшихся в связи с не достижением установленных государственным заданием показателей, отражается по дебету счета 4 401 10 131 «Доходы от оказания платных услуг (работ)» и кредиту счета 4 303 05 000 «Расчеты по прочим платежам в бюджет» (Основание: пункт 152 174н).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Бухгалтерские операции по учету субсидий на государственное задание отражать в «Журнале по прочим операциям №8» (КФО 4) и Журнале операций расчетов с дебиторами по доходам № 5» (КФО 4).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Начисление доходов по предоставленным субсидиям на иные цели производится один раз в месяц в объеме расходов, произведенных Учреждением в текущем месяце, на основании Справки (ф. 0504833) по кредиту счета 5 401 10 183 «Доходы по субсидиям на иные цели» и дебету счета 5 205 83 560 «Увеличение дебиторской задолженности по расчетам по субсидиям на иные цели» (Основание: пункт 93 174н). Бухгалтерские операции по учету субсидий на иные цели отражать в «Журнале операций расчетов с дебиторами по доходам № 5» (КФО 5). </w:t>
      </w:r>
    </w:p>
    <w:p w:rsidR="008C7A70" w:rsidRDefault="008C7A70" w:rsidP="008C7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задолженности по неиспользованным остаткам субсидий на иные цели в части остатков, потребность в которых не подтверждена учредителем, отражать по дебету счета 5 205 83 560 «Увеличение дебиторской задолженности по расчетам по субсидиям на иные цели» и кредиту счета 5 30305 730 «Увеличение кредиторской задолженности по прочим платежам в бюджет» (Основание: пункт 93 Приказа Минфина РФ 174н). </w:t>
      </w:r>
    </w:p>
    <w:p w:rsidR="008C7A70" w:rsidRDefault="008C7A70" w:rsidP="008C7A70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Учет расчетов по прочим доходам.</w:t>
      </w:r>
    </w:p>
    <w:p w:rsidR="008C7A70" w:rsidRDefault="008C7A70" w:rsidP="008C7A70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Начисление доходов в сумме денежных средств, полученных в</w:t>
      </w:r>
    </w:p>
    <w:p w:rsidR="008C7A70" w:rsidRDefault="008C7A70" w:rsidP="008C7A70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виде добровольного пожертвования и иных аналогичных поступлений, отражается на основании договора и документа благотворителя, подтверждающих безвозмездность передачи денежных средств, по кредиту счета 2 401 10 189 «Прочие доходы» и дебету счета 2 20589 560 «Увеличение дебиторской задолженности по иным доходам». Данные первичных документов отражать в «Журнале операций расчетов с дебиторами по доходам №5» (КФО 2).</w:t>
      </w:r>
    </w:p>
    <w:p w:rsidR="008C7A70" w:rsidRDefault="008C7A70" w:rsidP="008C7A70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 доходов в соответствии с утвержденным Планом финансово-хозяйственной деятельности Учреждения вести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при расчетах, связанных с осуществлением указанных операций раздельно по видам деятельности. Аналитический учет расчетов и отражение операций  по поступлениям вести в разрезе видов доходов (поступлений) по плательщикам (группам плательщиков) в «Журнале операций расчетов с дебиторами по доходам №5» (основание - п. 200-201 Инструкции № 157н).</w:t>
      </w:r>
    </w:p>
    <w:p w:rsidR="008C7A70" w:rsidRDefault="008C7A70" w:rsidP="008C7A7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Доходы, полученные в виде добровольных пожертвований</w:t>
      </w:r>
    </w:p>
    <w:p w:rsidR="008C7A70" w:rsidRDefault="008C7A70" w:rsidP="008C7A7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(спонсорской помощи), предоставляемые с условием рекламы, в учете относить на КЭК (КОСГУ) 131 «Доходы от оказания платных услуг». Данные доходы  признаются платой за рекламу, подлежат обложению НДС и учитываются при расчете налога на прибыль.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Начисление доходов производить в соответствии с условиями расходования средств и на основании оформленных документов, предусмотренных договорами,  по дебету счета 2 205 31 560 «Увеличение дебиторской задолженности по доходам от оказания платных услуг (работ)» и кредиту счета 2 401 10 131 «Доходы от оказания платных услуг (работ)» (Основание: п. 93 Инструкции № 174н).</w:t>
      </w:r>
      <w:proofErr w:type="gramEnd"/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p w:rsidR="008C7A70" w:rsidRDefault="008C7A70" w:rsidP="008C7A7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Начисление доходов за нарушение исполнения обязательств по</w:t>
      </w:r>
    </w:p>
    <w:p w:rsidR="008C7A70" w:rsidRDefault="008C7A70" w:rsidP="008C7A7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контрактам (в виде штрафов, пеней, иных санкций) осуществляется на основании предъявления письменной Претензии контрагенту, признанных должником или подлежащих уплате должником на основании решения суда, вступившего в законную силу.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 xml:space="preserve"> При начислении указанных доходов применять дебет счета 2 20941 560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«Увеличение дебиторской задолженности по</w:t>
      </w:r>
      <w:r>
        <w:rPr>
          <w:rFonts w:ascii="Times New Roman" w:eastAsiaTheme="minorHAnsi" w:hAnsi="Times New Roman" w:cs="Arial"/>
          <w:sz w:val="28"/>
          <w:szCs w:val="27"/>
          <w:shd w:val="clear" w:color="auto" w:fill="FFFFFF"/>
          <w:lang w:eastAsia="en-US"/>
        </w:rPr>
        <w:t xml:space="preserve"> расчетам по доходам от штрафных санкций за нарушение условий контрактов (договоров)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и кредит счета 2 401 10 141 «</w:t>
      </w:r>
      <w:r>
        <w:rPr>
          <w:rFonts w:ascii="Times New Roman" w:eastAsiaTheme="minorHAnsi" w:hAnsi="Times New Roman" w:cstheme="minorBidi"/>
          <w:sz w:val="28"/>
          <w:lang w:eastAsia="en-US"/>
        </w:rPr>
        <w:t>Доходы от штрафных санкций за нарушение законодательства о закупках и нарушение условий контрактов (договоров)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="Arial"/>
          <w:sz w:val="28"/>
          <w:szCs w:val="27"/>
          <w:shd w:val="clear" w:color="auto" w:fill="FFFFFF"/>
          <w:lang w:eastAsia="en-US"/>
        </w:rPr>
        <w:lastRenderedPageBreak/>
        <w:t>Суммы штрафных санкций следует включать в состав внереализационных доходов на основании пункта 3 статьи 250 НК РФ в том периоде, когда контрагент признал свой долг по уплате неустойки, либо вступило в силу решение суда о взыскании неустойки.</w:t>
      </w:r>
    </w:p>
    <w:p w:rsidR="008C7A70" w:rsidRDefault="008C7A70" w:rsidP="008C7A7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Начисление доходов от компенсации затрат, в том числе: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возмещение сумм государственной пошлины, ранее уплаченной при обращении в суд;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-плата, взимаемая с персонала при выдаче трудовой книжки или вкладыша в нее, в качестве возмещения затрат, понесенных работодателем при их приобретении;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-возмещение фактических расходов, связанных с консульскими действиями;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возмещение расходов, направленных на покрытие процессуальных издержек;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возмещение расходов по совершению исполнительных действий судебными приставами; 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поступление средств, удерживаемых из заработной платы осужденных и иных доходов на возмещение материально-бытового обеспечения; 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прочие доходы от компенсации затрат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осуществляется на основании документов, подтверждающих факт произведенных ранее расходов.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При начислении указанных доходов применять дебет счета 2 20934 560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«Увеличение дебиторской задолженности по доходам от  компенсации затрат» и кредит счета 2 401 10 134 «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Доходы от компенсации затрат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Arial"/>
          <w:sz w:val="28"/>
          <w:szCs w:val="28"/>
          <w:shd w:val="clear" w:color="auto" w:fill="FFFFFF"/>
          <w:lang w:eastAsia="en-US"/>
        </w:rPr>
        <w:t xml:space="preserve">Суммы доходов от компенсации затрат следует включать в состав внереализационных доходов на основании пункта 3 статьи 250 НК РФ. 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shd w:val="clear" w:color="auto" w:fill="FFFFFF"/>
          <w:lang w:eastAsia="en-US"/>
        </w:rPr>
      </w:pPr>
    </w:p>
    <w:p w:rsidR="008C7A70" w:rsidRDefault="008C7A70" w:rsidP="008C7A7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Начисление доходов от</w:t>
      </w:r>
      <w:r>
        <w:rPr>
          <w:rFonts w:ascii="Times New Roman" w:eastAsiaTheme="minorHAnsi" w:hAnsi="Times New Roman" w:cstheme="minorBidi"/>
          <w:sz w:val="28"/>
          <w:szCs w:val="21"/>
          <w:lang w:eastAsia="en-US"/>
        </w:rPr>
        <w:t xml:space="preserve"> </w:t>
      </w:r>
      <w:r>
        <w:rPr>
          <w:rFonts w:ascii="Times New Roman" w:hAnsi="Times New Roman"/>
          <w:sz w:val="28"/>
          <w:szCs w:val="21"/>
        </w:rPr>
        <w:t>возмещения затрат по содержанию</w:t>
      </w:r>
    </w:p>
    <w:p w:rsidR="008C7A70" w:rsidRDefault="008C7A70" w:rsidP="008C7A70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имущества, находящегося в аренде, в том числе: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 доходы от компенсации затрат (расходов) по оплате коммунальных услуг, а также услуг по эксплуатации и хозяйственному обслуживанию арендуемого здания (помещения);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 иные доходы, поступающие в порядке возмещения затрат (расходов), понесенных в связи с содержанием имущества;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 иные аналогичные доходы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осуществляется в соответствии с договором возмещения эксплуатационных и коммунальных услуг, заключенным на основании договора аренды (имущественного найма) или договора безвозмездного пользования 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При начислении указанных доходов применять дебет счета 2 205 35 560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«Увеличение дебиторской задолженности по доходам по условным арендным платежам» и кредит счета 2 401 10 135 «</w:t>
      </w:r>
      <w:r>
        <w:rPr>
          <w:rFonts w:ascii="Times New Roman" w:eastAsiaTheme="minorHAnsi" w:hAnsi="Times New Roman" w:cstheme="minorBidi"/>
          <w:sz w:val="28"/>
          <w:lang w:eastAsia="en-US"/>
        </w:rPr>
        <w:t>Доходы</w:t>
      </w:r>
      <w:r>
        <w:rPr>
          <w:rFonts w:ascii="Times New Roman" w:hAnsi="Times New Roman"/>
          <w:sz w:val="28"/>
          <w:szCs w:val="21"/>
        </w:rPr>
        <w:t xml:space="preserve"> по условным арендным платежам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C7A70" w:rsidRDefault="008C7A70" w:rsidP="008C7A70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Arial"/>
          <w:sz w:val="28"/>
          <w:szCs w:val="27"/>
          <w:shd w:val="clear" w:color="auto" w:fill="FFFFFF"/>
          <w:lang w:eastAsia="en-US"/>
        </w:rPr>
        <w:lastRenderedPageBreak/>
        <w:t xml:space="preserve">Суммы возмещения </w:t>
      </w:r>
      <w:r>
        <w:rPr>
          <w:rFonts w:ascii="Times New Roman" w:eastAsiaTheme="minorHAnsi" w:hAnsi="Times New Roman" w:cs="Arial"/>
          <w:sz w:val="28"/>
          <w:szCs w:val="21"/>
          <w:shd w:val="clear" w:color="auto" w:fill="FFFFFF"/>
          <w:lang w:eastAsia="en-US"/>
        </w:rPr>
        <w:t xml:space="preserve">подлежат учету для целей налогообложения налогом на прибыль организаций в составе доходов от реализации </w:t>
      </w:r>
      <w:r>
        <w:rPr>
          <w:rFonts w:ascii="Times New Roman" w:eastAsiaTheme="minorHAnsi" w:hAnsi="Times New Roman" w:cs="Arial"/>
          <w:sz w:val="28"/>
          <w:szCs w:val="27"/>
          <w:shd w:val="clear" w:color="auto" w:fill="FFFFFF"/>
          <w:lang w:eastAsia="en-US"/>
        </w:rPr>
        <w:t>на основании статьи 249 НК РФ.».</w:t>
      </w:r>
      <w:r>
        <w:rPr>
          <w:rFonts w:ascii="Times New Roman" w:eastAsiaTheme="minorHAnsi" w:hAnsi="Times New Roman" w:cs="Arial"/>
          <w:sz w:val="28"/>
          <w:szCs w:val="28"/>
          <w:shd w:val="clear" w:color="auto" w:fill="FFFFFF"/>
          <w:lang w:eastAsia="en-US"/>
        </w:rPr>
        <w:t xml:space="preserve"> </w:t>
      </w:r>
    </w:p>
    <w:p w:rsidR="008C7A70" w:rsidRDefault="008C7A70" w:rsidP="008C7A70">
      <w:pPr>
        <w:pStyle w:val="af0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Учет дебиторской задолженности с истекшим сроком исковой давности</w:t>
      </w:r>
    </w:p>
    <w:p w:rsidR="008C7A70" w:rsidRDefault="008C7A70" w:rsidP="008C7A70">
      <w:pPr>
        <w:pStyle w:val="af0"/>
        <w:jc w:val="both"/>
        <w:rPr>
          <w:i/>
          <w:sz w:val="28"/>
          <w:szCs w:val="28"/>
          <w:lang w:eastAsia="en-US"/>
        </w:rPr>
      </w:pP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Дебиторская задолженность, срок исковой давности которой истек, списывается по результатам инвентаризации. Основанием для списания служат: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первичные документы, подтверждающие возникновение дебиторской задолженности (договоры, акты, счета, платежные документы);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инвентаризационная опись расчетов с покупателями, и прочими дебиторами  (ф.0504089);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протокол заседания комиссии;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приказ директора о списании этой задолженности.</w:t>
      </w:r>
    </w:p>
    <w:p w:rsidR="008C7A70" w:rsidRDefault="008C7A70" w:rsidP="008C7A70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Учет списанной задолженности ведется на </w:t>
      </w:r>
      <w:proofErr w:type="spellStart"/>
      <w:r>
        <w:rPr>
          <w:sz w:val="28"/>
          <w:szCs w:val="28"/>
          <w:lang w:eastAsia="en-US"/>
        </w:rPr>
        <w:t>забалансовом</w:t>
      </w:r>
      <w:proofErr w:type="spellEnd"/>
      <w:r>
        <w:rPr>
          <w:sz w:val="28"/>
          <w:szCs w:val="28"/>
          <w:lang w:eastAsia="en-US"/>
        </w:rPr>
        <w:t xml:space="preserve"> счете 04 «Списанная задолженность неплатежеспособных дебиторов» в течение пяти лет для наблюдения за возможностью ее взыскания в случае изменения имущественного положения должника. </w:t>
      </w:r>
    </w:p>
    <w:p w:rsidR="008C7A70" w:rsidRDefault="008C7A70" w:rsidP="008C7A70">
      <w:pPr>
        <w:pStyle w:val="af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C7A70" w:rsidRDefault="008C7A70" w:rsidP="008C7A70">
      <w:pPr>
        <w:pStyle w:val="af0"/>
        <w:jc w:val="both"/>
        <w:rPr>
          <w:sz w:val="28"/>
          <w:szCs w:val="28"/>
        </w:rPr>
      </w:pPr>
    </w:p>
    <w:p w:rsidR="008C7A70" w:rsidRDefault="008C7A70" w:rsidP="008C7A7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26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Абзац подпункта «</w:t>
      </w:r>
      <w:r>
        <w:rPr>
          <w:rFonts w:ascii="Times New Roman" w:hAnsi="Times New Roman"/>
          <w:b/>
          <w:color w:val="000000"/>
          <w:sz w:val="28"/>
          <w:szCs w:val="28"/>
        </w:rPr>
        <w:t>Учет объектов аренды»</w:t>
      </w:r>
      <w:r>
        <w:rPr>
          <w:rFonts w:ascii="Times New Roman" w:hAnsi="Times New Roman"/>
          <w:b/>
          <w:sz w:val="28"/>
          <w:szCs w:val="28"/>
        </w:rPr>
        <w:t xml:space="preserve"> пункта 2.2.3. «Учет отдельных видов имущества и обязательств»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7A70" w:rsidRDefault="008C7A70" w:rsidP="008C7A70">
      <w:pPr>
        <w:spacing w:after="0" w:line="240" w:lineRule="auto"/>
        <w:ind w:firstLine="360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«Определение классификации объектов учета аренды относить к профессиональному суждению бухгалтера.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37 </w:t>
      </w:r>
      <w:r>
        <w:rPr>
          <w:rFonts w:ascii="Times New Roman" w:hAnsi="Times New Roman"/>
          <w:color w:val="000001"/>
          <w:sz w:val="28"/>
          <w:szCs w:val="28"/>
        </w:rPr>
        <w:t>Стандарта «Представление отчетности» информацию о профессиональных суждениях, выработанных в процессе применения учетной политики, раскрывать в пояснительной записки к отчетности.</w:t>
      </w:r>
      <w:proofErr w:type="gramEnd"/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Объекты учета аренды по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sz w:val="28"/>
          <w:szCs w:val="28"/>
          <w:u w:val="single"/>
        </w:rPr>
        <w:t>оговорам о передаче (получении) в аренду имущества, являющегося государственной собственностью Тульской области (договорам аренды прочего имущества)</w:t>
      </w:r>
      <w:r>
        <w:rPr>
          <w:rFonts w:ascii="Times New Roman" w:hAnsi="Times New Roman"/>
          <w:sz w:val="28"/>
          <w:szCs w:val="28"/>
        </w:rPr>
        <w:t xml:space="preserve">, относить к </w:t>
      </w:r>
      <w:r>
        <w:rPr>
          <w:rFonts w:ascii="Times New Roman" w:hAnsi="Times New Roman"/>
          <w:color w:val="000001"/>
          <w:sz w:val="28"/>
          <w:szCs w:val="28"/>
        </w:rPr>
        <w:t xml:space="preserve"> операционной аренде по следующим критериям: 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арендные платежи являются только арендной платой за пользование арендованным имуществом, и попадают под действие  пункта 15 Стандарта «Аренда»;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арендатора на досрочное расторжение договора закреплено условиями данных договоров;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права арендатора на приоритетное продление договора на дополнительный срок при сохранении прежнего уровня  арендной платы и о предоставлении ему рассрочки по оплате предусмотренных договором платежей;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предусмотрена передача права собственности на объект аренды к арендатору.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color w:val="0000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Объекты учета аренды по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/>
          <w:sz w:val="28"/>
          <w:szCs w:val="28"/>
          <w:u w:val="single"/>
        </w:rPr>
        <w:t>оговорам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, относить к </w:t>
      </w:r>
      <w:r>
        <w:rPr>
          <w:rFonts w:ascii="Times New Roman" w:hAnsi="Times New Roman"/>
          <w:color w:val="000001"/>
          <w:sz w:val="28"/>
          <w:szCs w:val="28"/>
        </w:rPr>
        <w:t xml:space="preserve"> операционной аренде по следующим критериям: 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право арендатора на досрочное расторжение договора закреплено условиями данных договоров;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права арендатора на приоритетное продление договора на дополнительный срок при сохранении прежнего уровня  арендной платы и о предоставлении ему рассрочки по оплате предусмотренных договором платежей;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предусмотрена передача права собственности на объект аренды к арендатору;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выгоды.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договора безвозмездного пользования имуществом Тульской области заключены на неопределенный срок, и в соответствии со статьей 610 Гражданского кодекса Российской Федерации и условиями договоров в любое время могут быть расторгнуты, то в этом случае, классифицировать как объекты учета операционной аренды.</w:t>
      </w:r>
    </w:p>
    <w:p w:rsidR="008C7A70" w:rsidRDefault="008C7A70" w:rsidP="008C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16 Стандарта «Аренда»  аренду непроизведенных активов (земельных участков) считать операционной арендой.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учета операционной аренды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право пользования активом отражать в составе нефинансовых активов как самостоятельный объект бухгалтерского учета по его справедливой стоимости арендных платежей </w:t>
      </w:r>
      <w:r>
        <w:rPr>
          <w:rFonts w:ascii="Times New Roman" w:hAnsi="Times New Roman"/>
          <w:sz w:val="28"/>
          <w:szCs w:val="28"/>
        </w:rPr>
        <w:t>(Основание – пункты 20, 26, 27.1  Стандарта «Аренда»).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Объект учета операционной аренды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право пользования активом, принятый к бухгалтерскому учету, амортизируется в течение срока пользования имуществом, установленного договором. Начисление амортизации осуществляется ежемесячно в сумме арендных платежей, причитающихся к уплате </w:t>
      </w:r>
      <w:r>
        <w:rPr>
          <w:rFonts w:ascii="Times New Roman" w:hAnsi="Times New Roman"/>
          <w:sz w:val="28"/>
          <w:szCs w:val="28"/>
        </w:rPr>
        <w:t>(Основание – п.21 Стандарта «Аренда»).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C7A70" w:rsidRDefault="008C7A70" w:rsidP="008C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Для целей бухгалтерского учета по договорам безвозмездного пользования право пользования активом комиссией учреждения определять по справедливой стоимости методом рыночных цен.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 момента определения справедливой стоимости арендных платежей, руководствуясь положениями пункта 25 Инструкции №157н, предусматривающими, что текущая оценочная стоимость объектов нефинансовых активов может признаваться в условной оценке, равной одному рублю, признать сумму арендных платежей на период бюджетного цикла  в условной оценке один рубль за один месяц.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целей бухгалтерского учета при заключении договоров аренды (договоров безвозмездного пользования) на неопределённый срок установить срок действия договоров равный бюджетному циклу – 3 года.». 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26D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Пункт </w:t>
      </w:r>
      <w:r>
        <w:rPr>
          <w:rFonts w:ascii="Times New Roman" w:hAnsi="Times New Roman"/>
          <w:b/>
          <w:i/>
          <w:sz w:val="28"/>
          <w:szCs w:val="28"/>
        </w:rPr>
        <w:t xml:space="preserve">Счет 02 «Материальные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ценности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принятые на хранении»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«Учитывать на счете 02 материальные ценности, не соответствующие критериям активов, в отношении которых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</w:t>
      </w:r>
      <w:r>
        <w:rPr>
          <w:rFonts w:ascii="Times New Roman" w:hAnsi="Times New Roman"/>
          <w:sz w:val="28"/>
          <w:szCs w:val="28"/>
        </w:rPr>
        <w:lastRenderedPageBreak/>
        <w:t>дальнейшего использования, до момента его демонтажа (утилизации, уничтожения). Указанные материальные ценности, оформленные актом учреждения, учитывать в условной оценке: один объект, один рубль.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Учет личного имущества сотрудников, переданного им в Учреждение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принимать от сотрудников имущество в пользование на основании оформленных договоров хранения с правом пользования по стоимости, указанной в документе передающей стороной и предусмотренной договором.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имущества, переданного по договорам хранения с правом пользования сотрудниками, осуществлять на  </w:t>
      </w:r>
      <w:proofErr w:type="spellStart"/>
      <w:r>
        <w:rPr>
          <w:rFonts w:ascii="Times New Roman" w:hAnsi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счете 02 «Материальные ценности на хранении»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7A70" w:rsidRDefault="008C7A70" w:rsidP="008C7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A70" w:rsidRDefault="008C7A70" w:rsidP="008C7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</w:t>
      </w:r>
      <w:r w:rsidR="00C26D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2.2.9 «</w:t>
      </w:r>
      <w:r>
        <w:rPr>
          <w:rFonts w:ascii="Times New Roman" w:hAnsi="Times New Roman"/>
          <w:b/>
          <w:bCs/>
          <w:sz w:val="28"/>
          <w:szCs w:val="28"/>
        </w:rPr>
        <w:t xml:space="preserve">Учет расходов будущих периодов»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7A70" w:rsidRDefault="008C7A70" w:rsidP="008C7A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«Для учета сумм расходов, начисленных учреждением в отчетном периоде, но относящихся к будущим отчетным периодам применять счет </w:t>
      </w:r>
      <w:r>
        <w:rPr>
          <w:rFonts w:ascii="Times New Roman" w:hAnsi="Times New Roman"/>
          <w:b/>
          <w:bCs/>
          <w:sz w:val="28"/>
          <w:szCs w:val="28"/>
        </w:rPr>
        <w:t xml:space="preserve">0 40150 «Расходы будущих периодов». </w:t>
      </w:r>
      <w:r>
        <w:rPr>
          <w:rFonts w:ascii="Times New Roman" w:hAnsi="Times New Roman"/>
          <w:bCs/>
          <w:sz w:val="28"/>
          <w:szCs w:val="28"/>
        </w:rPr>
        <w:t>В составе расходов будущих периодов отражаются расходы на:</w:t>
      </w:r>
    </w:p>
    <w:p w:rsidR="008C7A70" w:rsidRDefault="008C7A70" w:rsidP="008C7A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приобретение неисключительного права пользования нематериальными активами в течение нескольких отчетных периодов;</w:t>
      </w:r>
    </w:p>
    <w:p w:rsidR="008C7A70" w:rsidRDefault="008C7A70" w:rsidP="008C7A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страхование имущества, гражданской ответственности;</w:t>
      </w:r>
    </w:p>
    <w:p w:rsidR="008C7A70" w:rsidRDefault="008C7A70" w:rsidP="008C7A70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Расходы будущих периодов списываются на финансовый результат текущего финансового года равномерно в течение периода, к которому они относятся. </w:t>
      </w:r>
      <w:r>
        <w:rPr>
          <w:rFonts w:ascii="Times New Roman" w:hAnsi="Times New Roman"/>
          <w:bCs/>
          <w:iCs/>
          <w:sz w:val="28"/>
          <w:szCs w:val="28"/>
        </w:rPr>
        <w:t xml:space="preserve">(Основание: пункт 302 Инструкции N 157н). </w:t>
      </w:r>
      <w:bookmarkStart w:id="0" w:name="dst100090"/>
      <w:bookmarkEnd w:id="0"/>
      <w:r>
        <w:rPr>
          <w:rFonts w:ascii="Times New Roman" w:hAnsi="Times New Roman"/>
          <w:bCs/>
          <w:iCs/>
          <w:sz w:val="28"/>
          <w:szCs w:val="28"/>
        </w:rPr>
        <w:t>В случае, когда в договоре на приобретение неисключительного права пользования нематериальными активами срок его действия не определен, т.е. является бессрочным,  договор считать заключенным на пять лет. (Основание: пункт 4 статьи 1235 ГК РФ).».</w:t>
      </w:r>
    </w:p>
    <w:p w:rsidR="008C7A70" w:rsidRDefault="008C7A70" w:rsidP="008C7A70"/>
    <w:p w:rsidR="008C7A70" w:rsidRDefault="008C7A70" w:rsidP="008C7A70"/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Default="008C7A70" w:rsidP="008C7A70">
      <w:pPr>
        <w:pStyle w:val="af0"/>
        <w:ind w:left="5529" w:hanging="5529"/>
        <w:rPr>
          <w:b/>
          <w:color w:val="000000"/>
          <w:sz w:val="28"/>
          <w:szCs w:val="28"/>
        </w:rPr>
      </w:pPr>
    </w:p>
    <w:p w:rsidR="008C7A70" w:rsidRPr="00620502" w:rsidRDefault="008C7A70" w:rsidP="008C7A70">
      <w:pPr>
        <w:pStyle w:val="af0"/>
        <w:ind w:left="5529" w:hanging="5529"/>
        <w:rPr>
          <w:b/>
          <w:color w:val="000000"/>
        </w:rPr>
      </w:pPr>
      <w:bookmarkStart w:id="1" w:name="_GoBack"/>
      <w:r w:rsidRPr="00620502">
        <w:rPr>
          <w:b/>
          <w:color w:val="000000"/>
        </w:rPr>
        <w:t xml:space="preserve">                                                                                Приложение №1 к приказу   от «25» ию</w:t>
      </w:r>
      <w:r w:rsidR="00AA45FE" w:rsidRPr="00620502">
        <w:rPr>
          <w:b/>
          <w:color w:val="000000"/>
        </w:rPr>
        <w:t>ля 2018 г.  № 113-П</w:t>
      </w:r>
      <w:r w:rsidRPr="00620502">
        <w:rPr>
          <w:b/>
          <w:color w:val="000000"/>
        </w:rPr>
        <w:t xml:space="preserve"> </w:t>
      </w:r>
    </w:p>
    <w:bookmarkEnd w:id="1"/>
    <w:p w:rsidR="008C7A70" w:rsidRDefault="008C7A70" w:rsidP="008C7A70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Дополнить</w:t>
      </w:r>
      <w:r w:rsidR="00FC1FA5">
        <w:rPr>
          <w:color w:val="000000"/>
          <w:sz w:val="28"/>
          <w:szCs w:val="28"/>
        </w:rPr>
        <w:t xml:space="preserve">   приложение №1 </w:t>
      </w:r>
      <w:r>
        <w:rPr>
          <w:color w:val="000000"/>
          <w:sz w:val="28"/>
          <w:szCs w:val="28"/>
        </w:rPr>
        <w:t xml:space="preserve"> следующими документами</w:t>
      </w:r>
    </w:p>
    <w:p w:rsidR="008C7A70" w:rsidRDefault="008C7A70" w:rsidP="008C7A70">
      <w:pPr>
        <w:pStyle w:val="af0"/>
        <w:rPr>
          <w:b/>
          <w:sz w:val="28"/>
          <w:szCs w:val="28"/>
        </w:rPr>
      </w:pPr>
    </w:p>
    <w:p w:rsidR="008C7A70" w:rsidRDefault="008C7A70" w:rsidP="008C7A7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первичных учетных документов,</w:t>
      </w:r>
    </w:p>
    <w:p w:rsidR="008C7A70" w:rsidRDefault="008C7A70" w:rsidP="008C7A7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разработанных самостоятельно</w:t>
      </w:r>
    </w:p>
    <w:p w:rsidR="008C7A70" w:rsidRDefault="008C7A70" w:rsidP="008C7A70">
      <w:pPr>
        <w:pStyle w:val="af0"/>
        <w:jc w:val="center"/>
        <w:rPr>
          <w:b/>
          <w:sz w:val="28"/>
          <w:szCs w:val="28"/>
        </w:rPr>
      </w:pPr>
    </w:p>
    <w:tbl>
      <w:tblPr>
        <w:tblW w:w="10140" w:type="dxa"/>
        <w:tblInd w:w="93" w:type="dxa"/>
        <w:tblLook w:val="04A0"/>
      </w:tblPr>
      <w:tblGrid>
        <w:gridCol w:w="820"/>
        <w:gridCol w:w="8327"/>
        <w:gridCol w:w="1320"/>
      </w:tblGrid>
      <w:tr w:rsidR="008C7A70" w:rsidTr="008C7A70">
        <w:trPr>
          <w:trHeight w:val="255"/>
        </w:trPr>
        <w:tc>
          <w:tcPr>
            <w:tcW w:w="820" w:type="dxa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00" w:type="dxa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7A70" w:rsidTr="008C7A70">
        <w:trPr>
          <w:trHeight w:val="255"/>
        </w:trPr>
        <w:tc>
          <w:tcPr>
            <w:tcW w:w="10140" w:type="dxa"/>
            <w:gridSpan w:val="3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C7A70" w:rsidTr="008C7A70">
        <w:trPr>
          <w:trHeight w:val="255"/>
        </w:trPr>
        <w:tc>
          <w:tcPr>
            <w:tcW w:w="8820" w:type="dxa"/>
            <w:gridSpan w:val="2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C7A70" w:rsidTr="008C7A70">
        <w:trPr>
          <w:trHeight w:val="398"/>
        </w:trPr>
        <w:tc>
          <w:tcPr>
            <w:tcW w:w="820" w:type="dxa"/>
            <w:noWrap/>
            <w:vAlign w:val="center"/>
          </w:tcPr>
          <w:p w:rsidR="008C7A70" w:rsidRDefault="008C7A70">
            <w:pPr>
              <w:pStyle w:val="af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0" w:type="dxa"/>
            <w:noWrap/>
            <w:vAlign w:val="bottom"/>
            <w:hideMark/>
          </w:tcPr>
          <w:tbl>
            <w:tblPr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7507"/>
            </w:tblGrid>
            <w:tr w:rsidR="008C7A70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№</w:t>
                  </w:r>
                </w:p>
                <w:p w:rsidR="008C7A70" w:rsidRDefault="008C7A70">
                  <w:pPr>
                    <w:pStyle w:val="af0"/>
                    <w:spacing w:line="276" w:lineRule="auto"/>
                    <w:rPr>
                      <w:color w:val="FF0000"/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п/п</w:t>
                  </w:r>
                </w:p>
              </w:tc>
              <w:tc>
                <w:tcPr>
                  <w:tcW w:w="7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color w:val="FF0000"/>
                      <w:sz w:val="28"/>
                      <w:szCs w:val="28"/>
                      <w:lang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  <w:tr w:rsidR="008C7A70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Маршрутный лист</w:t>
                  </w:r>
                </w:p>
              </w:tc>
            </w:tr>
            <w:tr w:rsidR="008C7A70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7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Оборотно-сальдовая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ведомость</w:t>
                  </w:r>
                </w:p>
              </w:tc>
            </w:tr>
            <w:tr w:rsidR="008C7A70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7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7A70" w:rsidRDefault="008C7A70">
                  <w:pPr>
                    <w:pStyle w:val="af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Расшифровка к расчетной ведомости</w:t>
                  </w:r>
                </w:p>
              </w:tc>
            </w:tr>
            <w:tr w:rsidR="00C26D12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12" w:rsidRDefault="00C26D12">
                  <w:pPr>
                    <w:pStyle w:val="af0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7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12" w:rsidRDefault="00C26D12">
                  <w:pPr>
                    <w:pStyle w:val="af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Акт списания наградной атрибутики</w:t>
                  </w:r>
                </w:p>
              </w:tc>
            </w:tr>
            <w:tr w:rsidR="00FC1FA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FA5" w:rsidRDefault="00FC1FA5">
                  <w:pPr>
                    <w:pStyle w:val="af0"/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7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FA5" w:rsidRDefault="00FC1FA5">
                  <w:pPr>
                    <w:pStyle w:val="af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Ведомость начисления страховых взносов</w:t>
                  </w:r>
                </w:p>
              </w:tc>
            </w:tr>
          </w:tbl>
          <w:p w:rsidR="008C7A70" w:rsidRDefault="008C7A70">
            <w:pPr>
              <w:pStyle w:val="af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noWrap/>
            <w:vAlign w:val="bottom"/>
          </w:tcPr>
          <w:p w:rsidR="008C7A70" w:rsidRDefault="008C7A70">
            <w:pPr>
              <w:pStyle w:val="af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7A70" w:rsidRDefault="008C7A70">
            <w:pPr>
              <w:pStyle w:val="af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7A70" w:rsidRDefault="008C7A70">
            <w:pPr>
              <w:pStyle w:val="af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C7A70" w:rsidRDefault="008C7A70" w:rsidP="008C7A70">
      <w:pPr>
        <w:pStyle w:val="af0"/>
        <w:rPr>
          <w:sz w:val="28"/>
          <w:szCs w:val="28"/>
        </w:rPr>
      </w:pPr>
    </w:p>
    <w:p w:rsidR="008C7A70" w:rsidRDefault="008C7A70" w:rsidP="008C7A70">
      <w:pPr>
        <w:pStyle w:val="af0"/>
        <w:rPr>
          <w:sz w:val="28"/>
          <w:szCs w:val="28"/>
        </w:rPr>
      </w:pPr>
    </w:p>
    <w:p w:rsidR="008C7A70" w:rsidRDefault="008C7A70" w:rsidP="008C7A70">
      <w:pPr>
        <w:pStyle w:val="af0"/>
        <w:rPr>
          <w:sz w:val="28"/>
          <w:szCs w:val="28"/>
        </w:rPr>
      </w:pPr>
    </w:p>
    <w:p w:rsidR="008C7A70" w:rsidRDefault="008C7A70" w:rsidP="008C7A70">
      <w:pPr>
        <w:pStyle w:val="af0"/>
        <w:rPr>
          <w:sz w:val="28"/>
          <w:szCs w:val="28"/>
        </w:rPr>
      </w:pPr>
    </w:p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/>
    <w:p w:rsidR="00E07DB7" w:rsidRDefault="00E07DB7">
      <w:pPr>
        <w:sectPr w:rsidR="00E07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DB7" w:rsidRPr="00E07DB7" w:rsidRDefault="00E07DB7" w:rsidP="00E07DB7">
      <w:pPr>
        <w:tabs>
          <w:tab w:val="left" w:pos="8205"/>
        </w:tabs>
        <w:spacing w:after="16" w:line="247" w:lineRule="auto"/>
        <w:ind w:left="10915" w:right="469" w:hanging="5150"/>
        <w:rPr>
          <w:rFonts w:ascii="Times New Roman" w:hAnsi="Times New Roman"/>
          <w:b/>
          <w:color w:val="000000"/>
          <w:sz w:val="24"/>
          <w:szCs w:val="24"/>
        </w:rPr>
      </w:pPr>
      <w:r w:rsidRPr="00E07DB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E07DB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2  </w:t>
      </w:r>
      <w:r w:rsidRPr="00E07DB7">
        <w:rPr>
          <w:rFonts w:ascii="Times New Roman" w:hAnsi="Times New Roman"/>
          <w:b/>
          <w:color w:val="000000"/>
          <w:sz w:val="24"/>
          <w:szCs w:val="24"/>
        </w:rPr>
        <w:br/>
        <w:t>к приказу  от «25» ию</w:t>
      </w:r>
      <w:r w:rsidR="00AA45FE"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E07DB7">
        <w:rPr>
          <w:rFonts w:ascii="Times New Roman" w:hAnsi="Times New Roman"/>
          <w:b/>
          <w:color w:val="000000"/>
          <w:sz w:val="24"/>
          <w:szCs w:val="24"/>
        </w:rPr>
        <w:t>я 2018 г.</w:t>
      </w:r>
      <w:r w:rsidR="00AA45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7DB7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AA45FE">
        <w:rPr>
          <w:rFonts w:ascii="Times New Roman" w:hAnsi="Times New Roman"/>
          <w:b/>
          <w:color w:val="000000"/>
          <w:sz w:val="24"/>
          <w:szCs w:val="24"/>
        </w:rPr>
        <w:t>113-П</w:t>
      </w:r>
      <w:r w:rsidRPr="00E07D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5395" w:type="dxa"/>
        <w:tblInd w:w="118" w:type="dxa"/>
        <w:tblLook w:val="04A0"/>
      </w:tblPr>
      <w:tblGrid>
        <w:gridCol w:w="3057"/>
        <w:gridCol w:w="417"/>
        <w:gridCol w:w="459"/>
        <w:gridCol w:w="243"/>
        <w:gridCol w:w="193"/>
        <w:gridCol w:w="98"/>
        <w:gridCol w:w="665"/>
        <w:gridCol w:w="117"/>
        <w:gridCol w:w="346"/>
        <w:gridCol w:w="68"/>
        <w:gridCol w:w="870"/>
        <w:gridCol w:w="138"/>
        <w:gridCol w:w="478"/>
        <w:gridCol w:w="128"/>
        <w:gridCol w:w="178"/>
        <w:gridCol w:w="3734"/>
        <w:gridCol w:w="3804"/>
        <w:gridCol w:w="402"/>
      </w:tblGrid>
      <w:tr w:rsidR="00E07DB7" w:rsidRPr="00E07DB7" w:rsidTr="009646B8">
        <w:trPr>
          <w:gridAfter w:val="1"/>
          <w:wAfter w:w="402" w:type="dxa"/>
          <w:trHeight w:val="517"/>
        </w:trPr>
        <w:tc>
          <w:tcPr>
            <w:tcW w:w="1499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2E7AFD">
            <w:pPr>
              <w:pStyle w:val="af0"/>
              <w:jc w:val="center"/>
              <w:rPr>
                <w:b/>
              </w:rPr>
            </w:pPr>
            <w:r w:rsidRPr="00E07DB7">
              <w:rPr>
                <w:b/>
              </w:rPr>
              <w:t>РАБОЧИЙ ПЛАН СЧЕТОВ БУХГАЛТЕРСКОГО УЧЕТА                                                                                                                                                                           ГПОУ ТО «А</w:t>
            </w:r>
            <w:r w:rsidR="002E7AFD">
              <w:rPr>
                <w:b/>
              </w:rPr>
              <w:t>ХТ</w:t>
            </w:r>
            <w:r w:rsidRPr="00E07DB7">
              <w:rPr>
                <w:b/>
              </w:rPr>
              <w:t>Т»</w:t>
            </w:r>
          </w:p>
        </w:tc>
      </w:tr>
      <w:tr w:rsidR="00E07DB7" w:rsidRPr="00E07DB7" w:rsidTr="009646B8">
        <w:trPr>
          <w:gridAfter w:val="1"/>
          <w:wAfter w:w="402" w:type="dxa"/>
          <w:trHeight w:val="517"/>
        </w:trPr>
        <w:tc>
          <w:tcPr>
            <w:tcW w:w="1499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Наименование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вид</w:t>
            </w:r>
            <w:r w:rsidRPr="00E07DB7">
              <w:rPr>
                <w:b/>
              </w:rPr>
              <w:br/>
            </w:r>
            <w:proofErr w:type="spellStart"/>
            <w:r w:rsidRPr="00E07DB7">
              <w:rPr>
                <w:b/>
              </w:rPr>
              <w:t>дея-тель-ности</w:t>
            </w:r>
            <w:proofErr w:type="spellEnd"/>
          </w:p>
        </w:tc>
        <w:tc>
          <w:tcPr>
            <w:tcW w:w="33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Синтетический счет объекта учета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группы</w:t>
            </w:r>
          </w:p>
        </w:tc>
        <w:tc>
          <w:tcPr>
            <w:tcW w:w="3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вида</w:t>
            </w:r>
          </w:p>
        </w:tc>
      </w:tr>
      <w:tr w:rsidR="00E07DB7" w:rsidRPr="00E07DB7" w:rsidTr="009646B8">
        <w:trPr>
          <w:gridAfter w:val="1"/>
          <w:wAfter w:w="402" w:type="dxa"/>
          <w:trHeight w:val="480"/>
        </w:trPr>
        <w:tc>
          <w:tcPr>
            <w:tcW w:w="3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балансового счета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33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коды счета</w:t>
            </w:r>
          </w:p>
        </w:tc>
        <w:tc>
          <w:tcPr>
            <w:tcW w:w="3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 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166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proofErr w:type="spellStart"/>
            <w:proofErr w:type="gramStart"/>
            <w:r w:rsidRPr="00E07DB7">
              <w:rPr>
                <w:b/>
              </w:rPr>
              <w:t>синтети-ческий</w:t>
            </w:r>
            <w:proofErr w:type="spellEnd"/>
            <w:proofErr w:type="gramEnd"/>
          </w:p>
        </w:tc>
        <w:tc>
          <w:tcPr>
            <w:tcW w:w="16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7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аналити-ческий</w:t>
            </w:r>
            <w:proofErr w:type="spellEnd"/>
            <w:proofErr w:type="gramEnd"/>
            <w:r w:rsidRPr="00E07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284"/>
        </w:trPr>
        <w:tc>
          <w:tcPr>
            <w:tcW w:w="3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 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166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1499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jc w:val="center"/>
              <w:rPr>
                <w:b/>
              </w:rPr>
            </w:pPr>
            <w:r w:rsidRPr="00E07DB7">
              <w:rPr>
                <w:b/>
              </w:rPr>
              <w:t>Раздел 1. Нефинансовые активы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НЕФИНАНСОВЫЕ АКТИВЫ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30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 xml:space="preserve">Основные средства 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52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средства – недвижимое имущество учреждения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582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средства –  иное движимое имущество учреждения 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4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– недвижимое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94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1068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и хозяйственный инвентарь – особо ценное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921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1057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  <w:p w:rsidR="00E07DB7" w:rsidRPr="00E07DB7" w:rsidRDefault="00E07DB7" w:rsidP="00E07DB7">
            <w:pPr>
              <w:pStyle w:val="af0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и хозяйственный инвентарь – иное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832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Непроизведенные активы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Непроизведенные активы – недвижимое имущество учреждения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Земля - недвижимое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Амортизация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499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Амортизация  особо ценного движимого имущества учреждения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437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Амортизация  иного движимого имущества учреждения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93234D">
            <w:pPr>
              <w:tabs>
                <w:tab w:val="left" w:pos="3588"/>
              </w:tabs>
              <w:ind w:hanging="13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Амортизация нежилых</w:t>
            </w:r>
            <w:r w:rsidR="009323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помещений (зданий и сооружений) – недвижимого имущества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Амортизация машин и оборудования – особо ценного движимого имущества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Амортизация инвентаря производственного и хозяйственного – иного движимого имущества </w:t>
            </w: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375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Материальные запасы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Материальные запасы –  иное движимое имущество учреждения 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615E90">
        <w:trPr>
          <w:gridAfter w:val="1"/>
          <w:wAfter w:w="402" w:type="dxa"/>
          <w:trHeight w:val="601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</w:tr>
      <w:tr w:rsidR="00E07DB7" w:rsidRPr="00E07DB7" w:rsidTr="00615E90">
        <w:trPr>
          <w:gridAfter w:val="1"/>
          <w:wAfter w:w="402" w:type="dxa"/>
          <w:trHeight w:val="982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7C0C29" w:rsidP="007C0C29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</w:tr>
      <w:tr w:rsidR="00E07DB7" w:rsidRPr="00E07DB7" w:rsidTr="009646B8">
        <w:trPr>
          <w:gridAfter w:val="1"/>
          <w:wAfter w:w="402" w:type="dxa"/>
          <w:trHeight w:val="34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Вложения в нефинансовые активы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7C0C29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7C0C29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Вложения в иное движимое имущество учреждения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615E90">
        <w:trPr>
          <w:gridAfter w:val="1"/>
          <w:wAfter w:w="402" w:type="dxa"/>
          <w:trHeight w:val="97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615E90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</w:tr>
      <w:tr w:rsidR="00E07DB7" w:rsidRPr="00E07DB7" w:rsidTr="00615E90">
        <w:trPr>
          <w:gridAfter w:val="1"/>
          <w:wAfter w:w="402" w:type="dxa"/>
          <w:trHeight w:val="360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14993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pStyle w:val="af0"/>
              <w:jc w:val="center"/>
              <w:rPr>
                <w:b/>
              </w:rPr>
            </w:pPr>
            <w:r w:rsidRPr="00E07DB7">
              <w:rPr>
                <w:b/>
              </w:rPr>
              <w:t>Раздел 2. Финансовые активы</w:t>
            </w:r>
          </w:p>
        </w:tc>
      </w:tr>
      <w:tr w:rsidR="00E07DB7" w:rsidRPr="00E07DB7" w:rsidTr="009646B8">
        <w:trPr>
          <w:gridAfter w:val="1"/>
          <w:wAfter w:w="402" w:type="dxa"/>
          <w:trHeight w:val="600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lastRenderedPageBreak/>
              <w:t xml:space="preserve">ФИНАНСОВЫЕ АКТИВЫ 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615E90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570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 xml:space="preserve">Денежные средства учреждения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615E90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4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Денежные средства  на лицевых счетах учреждения в органе казначейства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Расчеты по доходам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615E90">
            <w:pPr>
              <w:pStyle w:val="af0"/>
            </w:pPr>
            <w:r w:rsidRPr="00E07DB7">
              <w:t>2,4</w:t>
            </w:r>
            <w:r w:rsidR="00615E90">
              <w:t>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Расчеты по доходам от оказания платных работ, услуг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</w:tr>
      <w:tr w:rsidR="00E07DB7" w:rsidRPr="00E07DB7" w:rsidTr="009646B8">
        <w:trPr>
          <w:gridAfter w:val="1"/>
          <w:wAfter w:w="402" w:type="dxa"/>
          <w:trHeight w:val="693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</w:tr>
      <w:tr w:rsidR="00E07DB7" w:rsidRPr="00E07DB7" w:rsidTr="009646B8">
        <w:trPr>
          <w:gridAfter w:val="1"/>
          <w:wAfter w:w="402" w:type="dxa"/>
          <w:trHeight w:val="69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по субсидиям на иные цели</w:t>
            </w:r>
          </w:p>
        </w:tc>
      </w:tr>
      <w:tr w:rsidR="00E07DB7" w:rsidRPr="00E07DB7" w:rsidTr="009646B8">
        <w:trPr>
          <w:gridAfter w:val="1"/>
          <w:wAfter w:w="402" w:type="dxa"/>
          <w:trHeight w:val="531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по иным доходам</w:t>
            </w:r>
          </w:p>
        </w:tc>
      </w:tr>
      <w:tr w:rsidR="00E07DB7" w:rsidRPr="00E07DB7" w:rsidTr="009646B8">
        <w:trPr>
          <w:gridAfter w:val="1"/>
          <w:wAfter w:w="402" w:type="dxa"/>
          <w:trHeight w:val="331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 xml:space="preserve">Расчеты по выданным авансам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615E90" w:rsidP="00615E90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63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615E90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6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93234D">
            <w:pPr>
              <w:tabs>
                <w:tab w:val="left" w:pos="3577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Расчеты по авансам по  работам, услугам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73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по авансам по услугам связи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615E90" w:rsidP="00E07DB7">
            <w:pPr>
              <w:pStyle w:val="af0"/>
            </w:pPr>
            <w:r>
              <w:t>2,</w:t>
            </w:r>
            <w:r w:rsidR="00E07DB7"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E07DB7" w:rsidRPr="00E07DB7" w:rsidTr="00615E90">
        <w:trPr>
          <w:gridAfter w:val="1"/>
          <w:wAfter w:w="402" w:type="dxa"/>
          <w:trHeight w:val="63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по авансам по прочим  работам, услугам</w:t>
            </w:r>
          </w:p>
        </w:tc>
      </w:tr>
      <w:tr w:rsidR="00E07DB7" w:rsidRPr="00E07DB7" w:rsidTr="00615E90">
        <w:trPr>
          <w:gridAfter w:val="1"/>
          <w:wAfter w:w="402" w:type="dxa"/>
          <w:trHeight w:val="34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Расчеты с подотчетными лицами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615E90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B7" w:rsidRPr="00E07DB7" w:rsidTr="00615E90">
        <w:trPr>
          <w:gridAfter w:val="1"/>
          <w:wAfter w:w="402" w:type="dxa"/>
          <w:trHeight w:val="1231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B7" w:rsidRPr="00E07DB7" w:rsidTr="00615E90">
        <w:trPr>
          <w:gridAfter w:val="1"/>
          <w:wAfter w:w="402" w:type="dxa"/>
          <w:trHeight w:val="587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DB7" w:rsidRPr="00E07DB7" w:rsidTr="00615E90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Cs/>
              </w:rPr>
            </w:pPr>
            <w:r w:rsidRPr="00E07DB7">
              <w:rPr>
                <w:iCs/>
              </w:rPr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E07DB7" w:rsidRPr="00E07DB7" w:rsidTr="00615E90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615E90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615E90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615E90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E07DB7" w:rsidRPr="00E07DB7" w:rsidTr="00615E90">
        <w:trPr>
          <w:gridAfter w:val="1"/>
          <w:wAfter w:w="402" w:type="dxa"/>
          <w:trHeight w:val="96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615E90" w:rsidP="00615E90">
            <w:pPr>
              <w:pStyle w:val="af0"/>
            </w:pPr>
            <w: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8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615E90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615E90" w:rsidP="00615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615E90" w:rsidP="00E07DB7">
            <w:pPr>
              <w:rPr>
                <w:rFonts w:ascii="Times New Roman" w:hAnsi="Times New Roman"/>
                <w:sz w:val="24"/>
                <w:szCs w:val="24"/>
              </w:rPr>
            </w:pPr>
            <w:r w:rsidRPr="00615E90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>Прочие расчеты с дебиторами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30"/>
        </w:trPr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с учредителем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14993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pStyle w:val="af0"/>
              <w:jc w:val="center"/>
              <w:rPr>
                <w:b/>
              </w:rPr>
            </w:pPr>
            <w:r w:rsidRPr="00E07DB7">
              <w:rPr>
                <w:b/>
              </w:rPr>
              <w:t>Раздел 3. Обязательства</w:t>
            </w:r>
          </w:p>
        </w:tc>
      </w:tr>
      <w:tr w:rsidR="00E07DB7" w:rsidRPr="00E07DB7" w:rsidTr="009646B8">
        <w:trPr>
          <w:gridAfter w:val="1"/>
          <w:wAfter w:w="402" w:type="dxa"/>
          <w:trHeight w:val="330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 xml:space="preserve">ОБЯЗАТЕЛЬСТВА 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30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b/>
              </w:rPr>
            </w:pPr>
            <w:r w:rsidRPr="00E07DB7">
              <w:rPr>
                <w:b/>
              </w:rPr>
              <w:t xml:space="preserve">Расчеты по принятым </w:t>
            </w:r>
            <w:r w:rsidRPr="00E07DB7">
              <w:rPr>
                <w:b/>
              </w:rPr>
              <w:lastRenderedPageBreak/>
              <w:t xml:space="preserve">обязательствам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lastRenderedPageBreak/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0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по  работам, услугам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3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по  прочим расходам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заработной плате</w:t>
            </w: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D23CD8" w:rsidP="00E07DB7">
            <w:pPr>
              <w:pStyle w:val="af0"/>
            </w:pPr>
            <w: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прочим выплатам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E07DB7" w:rsidRPr="00E07DB7" w:rsidTr="009646B8">
        <w:trPr>
          <w:gridAfter w:val="1"/>
          <w:wAfter w:w="402" w:type="dxa"/>
          <w:trHeight w:val="37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услугам связи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транспортным услугам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коммунальным услугам</w:t>
            </w:r>
          </w:p>
        </w:tc>
      </w:tr>
      <w:tr w:rsidR="00E07DB7" w:rsidRPr="00E07DB7" w:rsidTr="009646B8">
        <w:trPr>
          <w:gridAfter w:val="1"/>
          <w:wAfter w:w="402" w:type="dxa"/>
          <w:trHeight w:val="70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прочим работам, услугам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3069CC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3069CC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Расчеты по приобретению </w:t>
            </w: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материальных запасов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пособиям по социальной помощи населению</w:t>
            </w:r>
          </w:p>
        </w:tc>
      </w:tr>
      <w:tr w:rsidR="00E07DB7" w:rsidRPr="00E07DB7" w:rsidTr="009646B8">
        <w:trPr>
          <w:gridAfter w:val="1"/>
          <w:wAfter w:w="402" w:type="dxa"/>
          <w:trHeight w:val="33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</w:t>
            </w:r>
            <w:r w:rsidR="003069CC">
              <w:t>4,</w:t>
            </w:r>
            <w:r w:rsidRPr="00E07DB7"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иным расходам</w:t>
            </w:r>
          </w:p>
        </w:tc>
      </w:tr>
      <w:tr w:rsidR="00E07DB7" w:rsidRPr="00E07DB7" w:rsidTr="009646B8">
        <w:trPr>
          <w:gridAfter w:val="1"/>
          <w:wAfter w:w="402" w:type="dxa"/>
          <w:trHeight w:val="345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Расчеты по платежам в бюджеты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E07DB7" w:rsidRPr="00E07DB7" w:rsidTr="009646B8">
        <w:trPr>
          <w:gridAfter w:val="1"/>
          <w:wAfter w:w="402" w:type="dxa"/>
          <w:trHeight w:val="1546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E07DB7" w:rsidRPr="00E07DB7" w:rsidTr="009646B8">
        <w:trPr>
          <w:gridAfter w:val="1"/>
          <w:wAfter w:w="402" w:type="dxa"/>
          <w:trHeight w:val="562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налогу на прибыль организаций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3069CC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прочим платежам в бюджет</w:t>
            </w:r>
          </w:p>
        </w:tc>
      </w:tr>
      <w:tr w:rsidR="00E07DB7" w:rsidRPr="00E07DB7" w:rsidTr="009646B8">
        <w:trPr>
          <w:gridAfter w:val="1"/>
          <w:wAfter w:w="402" w:type="dxa"/>
          <w:trHeight w:val="1681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E07DB7" w:rsidRPr="00E07DB7" w:rsidTr="009646B8">
        <w:trPr>
          <w:gridAfter w:val="1"/>
          <w:wAfter w:w="402" w:type="dxa"/>
          <w:trHeight w:val="120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3069CC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Федеральный </w:t>
            </w:r>
            <w:r w:rsidR="003069CC">
              <w:rPr>
                <w:rFonts w:ascii="Times New Roman" w:hAnsi="Times New Roman"/>
                <w:sz w:val="24"/>
                <w:szCs w:val="24"/>
              </w:rPr>
              <w:t>Ф</w:t>
            </w:r>
            <w:r w:rsidRPr="00E07DB7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</w:tr>
      <w:tr w:rsidR="00E07DB7" w:rsidRPr="00E07DB7" w:rsidTr="009646B8">
        <w:trPr>
          <w:gridAfter w:val="1"/>
          <w:wAfter w:w="402" w:type="dxa"/>
          <w:trHeight w:val="1369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E07DB7" w:rsidRPr="00E07DB7" w:rsidTr="009646B8">
        <w:trPr>
          <w:gridAfter w:val="1"/>
          <w:wAfter w:w="402" w:type="dxa"/>
          <w:trHeight w:val="97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Прочие расчеты с кредиторами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3069CC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7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14993" w:type="dxa"/>
            <w:gridSpan w:val="1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DB7" w:rsidRPr="0093234D" w:rsidRDefault="00E07DB7" w:rsidP="0093234D">
            <w:pPr>
              <w:pStyle w:val="af0"/>
              <w:jc w:val="center"/>
              <w:rPr>
                <w:b/>
              </w:rPr>
            </w:pPr>
            <w:r w:rsidRPr="0093234D">
              <w:rPr>
                <w:b/>
              </w:rPr>
              <w:t>Раздел 4. Финансовый результат</w:t>
            </w:r>
          </w:p>
        </w:tc>
      </w:tr>
      <w:tr w:rsidR="00E07DB7" w:rsidRPr="00E07DB7" w:rsidTr="009646B8">
        <w:trPr>
          <w:gridAfter w:val="1"/>
          <w:wAfter w:w="402" w:type="dxa"/>
          <w:trHeight w:val="600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 xml:space="preserve">ФИНАНСОВЫЙ РЕЗУЛЬТАТ 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45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Финансовый результат хозяйствующего субъекта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0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видам доходов </w:t>
            </w:r>
          </w:p>
        </w:tc>
      </w:tr>
      <w:tr w:rsidR="00E07DB7" w:rsidRPr="00E07DB7" w:rsidTr="009646B8">
        <w:trPr>
          <w:gridAfter w:val="1"/>
          <w:wAfter w:w="402" w:type="dxa"/>
          <w:trHeight w:val="34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видам расходов </w:t>
            </w:r>
          </w:p>
        </w:tc>
      </w:tr>
      <w:tr w:rsidR="00E07DB7" w:rsidRPr="00E07DB7" w:rsidTr="009646B8">
        <w:trPr>
          <w:gridAfter w:val="1"/>
          <w:wAfter w:w="402" w:type="dxa"/>
          <w:trHeight w:val="60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3069CC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0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0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00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149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7DB7" w:rsidRPr="0093234D" w:rsidRDefault="00E07DB7" w:rsidP="0093234D">
            <w:pPr>
              <w:pStyle w:val="af0"/>
              <w:jc w:val="center"/>
              <w:rPr>
                <w:b/>
              </w:rPr>
            </w:pPr>
            <w:r w:rsidRPr="0093234D">
              <w:rPr>
                <w:b/>
              </w:rPr>
              <w:t>Раздел 5. Санкционирование расходов хозяйствующего субъекта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 xml:space="preserve">САНКЦИОНИРОВАНИЕ РАСХОДОВ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37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lastRenderedPageBreak/>
              <w:t xml:space="preserve">Принятые обязательства 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Обязательства текущего финансового года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Обязательства первого года, следующего за текущим (очередного финансового года)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Обязательства второго года, следующего за текущим (первого года, следующего за очередным)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4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36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Принятые обязательства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Принятые денежные обязательства 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3069CC" w:rsidP="00E07DB7">
            <w:pPr>
              <w:pStyle w:val="af0"/>
            </w:pPr>
            <w:r>
              <w:t>2,</w:t>
            </w:r>
            <w:r w:rsidR="00E07DB7"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Принимаемые обязательства на текущий финансовый год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3069CC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E07DB7" w:rsidRPr="00E07DB7" w:rsidTr="009646B8">
        <w:trPr>
          <w:gridAfter w:val="1"/>
          <w:wAfter w:w="402" w:type="dxa"/>
          <w:trHeight w:val="630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pStyle w:val="af0"/>
            </w:pPr>
            <w:r w:rsidRPr="00E07DB7">
              <w:t>2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Отложенные обязательства на иные очередные годы (за пределами планового периода)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 xml:space="preserve">Сметные (плановые, </w:t>
            </w:r>
            <w:r w:rsidRPr="0093234D">
              <w:rPr>
                <w:b/>
              </w:rPr>
              <w:lastRenderedPageBreak/>
              <w:t>прогнозные) назначения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lastRenderedPageBreak/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B7" w:rsidRPr="00E07DB7" w:rsidRDefault="00E07DB7" w:rsidP="0093234D">
            <w:pPr>
              <w:ind w:right="-8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966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DB7" w:rsidRPr="00E07DB7" w:rsidRDefault="00E07DB7" w:rsidP="0093234D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Сметные (плановые) назначения по расходам (выплатам)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B7" w:rsidRPr="00E07DB7" w:rsidRDefault="00E07DB7" w:rsidP="0093234D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Сметные (плановые) назначения по расходам (выплатам)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B7" w:rsidRPr="00E07DB7" w:rsidRDefault="00E07DB7" w:rsidP="0093234D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</w:tr>
      <w:tr w:rsidR="00E07DB7" w:rsidRPr="00E07DB7" w:rsidTr="009646B8">
        <w:trPr>
          <w:gridAfter w:val="1"/>
          <w:wAfter w:w="402" w:type="dxa"/>
          <w:trHeight w:val="1026"/>
        </w:trPr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Сметные (плановые) назначения по расходам (выплатам)</w:t>
            </w: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Право на принятие обязательств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6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Право на принятие обязательств 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6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 на принятие обязательств на текущий финансовый год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6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 на принятие обязательств на очередной финансовый год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6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15"/>
        </w:trPr>
        <w:tc>
          <w:tcPr>
            <w:tcW w:w="30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6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315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Утвержденный объем финансового обеспечения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7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Утвержденный объем финансового обеспечения 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7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7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7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9646B8">
            <w:pPr>
              <w:ind w:right="-85" w:hanging="16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Получено финансового обеспечения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Получено финансового обеспечения текущего финансового года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915"/>
        </w:trPr>
        <w:tc>
          <w:tcPr>
            <w:tcW w:w="149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93234D">
            <w:pPr>
              <w:pStyle w:val="af0"/>
              <w:jc w:val="center"/>
              <w:rPr>
                <w:b/>
              </w:rPr>
            </w:pPr>
            <w:proofErr w:type="spellStart"/>
            <w:r w:rsidRPr="0093234D">
              <w:rPr>
                <w:b/>
              </w:rPr>
              <w:lastRenderedPageBreak/>
              <w:t>Забалансовые</w:t>
            </w:r>
            <w:proofErr w:type="spellEnd"/>
            <w:r w:rsidRPr="0093234D">
              <w:rPr>
                <w:b/>
              </w:rPr>
              <w:t xml:space="preserve"> счета</w:t>
            </w:r>
          </w:p>
        </w:tc>
      </w:tr>
      <w:tr w:rsidR="00E07DB7" w:rsidRPr="00E07DB7" w:rsidTr="006A30DB">
        <w:trPr>
          <w:gridAfter w:val="1"/>
          <w:wAfter w:w="402" w:type="dxa"/>
          <w:trHeight w:val="660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Имущество, полученное в пользование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01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6A30DB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01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0DB" w:rsidRPr="00E07DB7" w:rsidTr="006A30DB">
        <w:trPr>
          <w:gridAfter w:val="1"/>
          <w:wAfter w:w="402" w:type="dxa"/>
          <w:trHeight w:val="66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30DB" w:rsidRPr="00E07DB7" w:rsidRDefault="006A30DB" w:rsidP="00E07DB7">
            <w:pPr>
              <w:pStyle w:val="af0"/>
            </w:pPr>
            <w:r w:rsidRPr="001D3163">
              <w:rPr>
                <w:b/>
              </w:rPr>
              <w:t>Материальные ценности на хранении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0DB" w:rsidRPr="00E07DB7" w:rsidRDefault="006A30DB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0DB" w:rsidRPr="00E07DB7" w:rsidTr="008C7A70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30DB" w:rsidRPr="00E07DB7" w:rsidRDefault="006A30DB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0DB" w:rsidRPr="00E07DB7" w:rsidRDefault="006A30DB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1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 на хранении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Бланки строгой отчетности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03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03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Бланки строгой отчетности (в </w:t>
            </w:r>
            <w:proofErr w:type="spellStart"/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усл</w:t>
            </w:r>
            <w:proofErr w:type="spellEnd"/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ед.)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3069CC" w:rsidP="00E07DB7">
            <w:pPr>
              <w:pStyle w:val="af0"/>
              <w:rPr>
                <w:b/>
              </w:rPr>
            </w:pPr>
            <w:r w:rsidRPr="003069CC">
              <w:rPr>
                <w:b/>
              </w:rPr>
              <w:t>Награды, призы, кубки и ценные подарки, сувениры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3069CC" w:rsidP="00E07DB7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9646B8" w:rsidRDefault="003069CC" w:rsidP="009646B8">
            <w:pPr>
              <w:pStyle w:val="af0"/>
              <w:rPr>
                <w:b/>
                <w:i/>
              </w:rPr>
            </w:pPr>
            <w:r w:rsidRPr="003069CC">
              <w:rPr>
                <w:b/>
                <w:i/>
              </w:rPr>
              <w:t>Награды, призы, кубки и ценные подарки, сувениры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Поступления денежных средств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17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17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Поступление денежных средств на счета учреждения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Выбытия денежных средств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18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18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Основные средства стоимостью до 10000 рублей включительно в эксплуатации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F346A7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21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21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Машины и оборудование - иное движимое имущество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F346A7" w:rsidP="00E07DB7">
            <w:pPr>
              <w:pStyle w:val="af0"/>
            </w:pPr>
            <w:r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21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Производственный и хозяйственный инвентарь - иное движимое имущество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21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основные средства - иное движимое имущество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Периодические издания для пользования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23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0DB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0DB" w:rsidRPr="0093234D" w:rsidRDefault="006A30DB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</w:pPr>
            <w:r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0DB" w:rsidRPr="00E07DB7" w:rsidRDefault="006A30DB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0DB" w:rsidRPr="00E07DB7" w:rsidRDefault="006A30DB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Электронные билеты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32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Расчеты по авансам полученным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2,5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АП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Амортизация особо ценного имущества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ОЦИ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Амортизация особо ценного имущества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gridAfter w:val="1"/>
          <w:wAfter w:w="402" w:type="dxa"/>
          <w:trHeight w:val="660"/>
        </w:trPr>
        <w:tc>
          <w:tcPr>
            <w:tcW w:w="305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7DB7" w:rsidRPr="0093234D" w:rsidRDefault="00E07DB7" w:rsidP="00E07DB7">
            <w:pPr>
              <w:pStyle w:val="af0"/>
              <w:rPr>
                <w:b/>
              </w:rPr>
            </w:pPr>
            <w:r w:rsidRPr="0093234D">
              <w:rPr>
                <w:b/>
              </w:rPr>
              <w:t>Вспомогательный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</w:pPr>
            <w:r w:rsidRPr="00E07DB7">
              <w:t>4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  <w:r w:rsidRPr="00E07DB7">
              <w:rPr>
                <w:i/>
                <w:iCs/>
              </w:rPr>
              <w:t>000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pStyle w:val="af0"/>
              <w:rPr>
                <w:i/>
                <w:iCs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DB7" w:rsidRPr="00E07DB7" w:rsidRDefault="00E07DB7" w:rsidP="00E07DB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7DB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Вспомогательный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DB7" w:rsidRPr="00E07DB7" w:rsidRDefault="00E07DB7" w:rsidP="00E0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trHeight w:val="55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DB7" w:rsidRPr="00E07DB7" w:rsidRDefault="00E07DB7" w:rsidP="00E07DB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7DB7" w:rsidRPr="00E07DB7" w:rsidRDefault="00E07DB7" w:rsidP="00E07DB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07DB7" w:rsidRPr="00E07DB7" w:rsidRDefault="00E07DB7" w:rsidP="00E07DB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trHeight w:val="52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trHeight w:val="70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pStyle w:val="af0"/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DB7" w:rsidRPr="00E07DB7" w:rsidTr="009646B8">
        <w:trPr>
          <w:trHeight w:val="72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DB7" w:rsidRPr="00E07DB7" w:rsidRDefault="00E07DB7" w:rsidP="00E07D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7DB7" w:rsidRPr="00E07DB7" w:rsidRDefault="00E07DB7" w:rsidP="00E07DB7">
      <w:pPr>
        <w:tabs>
          <w:tab w:val="left" w:pos="1965"/>
        </w:tabs>
        <w:spacing w:after="32" w:line="259" w:lineRule="auto"/>
        <w:ind w:left="254"/>
        <w:rPr>
          <w:rFonts w:ascii="Times New Roman" w:hAnsi="Times New Roman"/>
          <w:sz w:val="24"/>
          <w:szCs w:val="24"/>
        </w:rPr>
      </w:pPr>
      <w:r w:rsidRPr="00E07DB7">
        <w:rPr>
          <w:rFonts w:ascii="Times New Roman" w:hAnsi="Times New Roman"/>
          <w:color w:val="000000"/>
          <w:sz w:val="24"/>
          <w:szCs w:val="24"/>
        </w:rPr>
        <w:tab/>
      </w:r>
    </w:p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tbl>
      <w:tblPr>
        <w:tblW w:w="13605" w:type="dxa"/>
        <w:tblInd w:w="93" w:type="dxa"/>
        <w:tblLook w:val="04A0"/>
      </w:tblPr>
      <w:tblGrid>
        <w:gridCol w:w="582"/>
        <w:gridCol w:w="1287"/>
        <w:gridCol w:w="1019"/>
        <w:gridCol w:w="955"/>
        <w:gridCol w:w="1842"/>
        <w:gridCol w:w="2856"/>
        <w:gridCol w:w="1125"/>
        <w:gridCol w:w="2979"/>
        <w:gridCol w:w="960"/>
      </w:tblGrid>
      <w:tr w:rsidR="001001FE" w:rsidRPr="001001FE" w:rsidTr="001001FE">
        <w:trPr>
          <w:trHeight w:val="375"/>
        </w:trPr>
        <w:tc>
          <w:tcPr>
            <w:tcW w:w="12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Маршрутный лист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75"/>
        </w:trPr>
        <w:tc>
          <w:tcPr>
            <w:tcW w:w="12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75"/>
        </w:trPr>
        <w:tc>
          <w:tcPr>
            <w:tcW w:w="12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00"/>
        </w:trPr>
        <w:tc>
          <w:tcPr>
            <w:tcW w:w="126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90"/>
        </w:trPr>
        <w:tc>
          <w:tcPr>
            <w:tcW w:w="12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 "___"   ________________ 20___г.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Резолюция руководителя: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001FE" w:rsidRPr="001001FE" w:rsidTr="001001FE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5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Оплатить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001FE" w:rsidRPr="001001FE" w:rsidTr="001001FE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ФИО</w:t>
            </w:r>
          </w:p>
        </w:tc>
      </w:tr>
      <w:tr w:rsidR="001001FE" w:rsidRPr="001001FE" w:rsidTr="001001FE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001FE" w:rsidRPr="001001FE" w:rsidTr="001001FE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Цель поездки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Вид транспорта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Подтверждающий документ (серия/номер)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Отметка о прибытии (выбытии)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1FE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p w:rsidR="00E07DB7" w:rsidRPr="00E07DB7" w:rsidRDefault="00E07DB7">
      <w:pPr>
        <w:rPr>
          <w:rFonts w:ascii="Times New Roman" w:hAnsi="Times New Roman"/>
          <w:sz w:val="24"/>
          <w:szCs w:val="24"/>
        </w:rPr>
      </w:pPr>
    </w:p>
    <w:tbl>
      <w:tblPr>
        <w:tblW w:w="14480" w:type="dxa"/>
        <w:tblInd w:w="93" w:type="dxa"/>
        <w:tblLook w:val="04A0"/>
      </w:tblPr>
      <w:tblGrid>
        <w:gridCol w:w="2587"/>
        <w:gridCol w:w="222"/>
        <w:gridCol w:w="222"/>
        <w:gridCol w:w="1796"/>
        <w:gridCol w:w="413"/>
        <w:gridCol w:w="412"/>
        <w:gridCol w:w="412"/>
        <w:gridCol w:w="1247"/>
        <w:gridCol w:w="222"/>
        <w:gridCol w:w="222"/>
        <w:gridCol w:w="341"/>
        <w:gridCol w:w="331"/>
        <w:gridCol w:w="323"/>
        <w:gridCol w:w="317"/>
        <w:gridCol w:w="381"/>
        <w:gridCol w:w="365"/>
        <w:gridCol w:w="306"/>
        <w:gridCol w:w="359"/>
        <w:gridCol w:w="341"/>
        <w:gridCol w:w="330"/>
        <w:gridCol w:w="222"/>
        <w:gridCol w:w="222"/>
        <w:gridCol w:w="1280"/>
        <w:gridCol w:w="1820"/>
      </w:tblGrid>
      <w:tr w:rsidR="001001FE" w:rsidRPr="001001FE" w:rsidTr="001001FE">
        <w:trPr>
          <w:trHeight w:val="255"/>
        </w:trPr>
        <w:tc>
          <w:tcPr>
            <w:tcW w:w="11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315"/>
        </w:trPr>
        <w:tc>
          <w:tcPr>
            <w:tcW w:w="111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Оборотно-сальдовая</w:t>
            </w:r>
            <w:proofErr w:type="spellEnd"/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ведомость по счету 03 за ____________ 20____ 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4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Единица измерения: рубль (код по ОКЕИ 383)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4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255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Счет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Сальдо на начало периода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Обороты за период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Сальдо на конец периода</w:t>
            </w:r>
          </w:p>
        </w:tc>
      </w:tr>
      <w:tr w:rsidR="001001FE" w:rsidRPr="001001FE" w:rsidTr="001001FE">
        <w:trPr>
          <w:trHeight w:val="255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Номенклатура</w:t>
            </w: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Кредит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Кредит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Кредит</w:t>
            </w:r>
          </w:p>
        </w:tc>
      </w:tr>
      <w:tr w:rsidR="001001FE" w:rsidRPr="001001FE" w:rsidTr="001001FE">
        <w:trPr>
          <w:trHeight w:val="255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ЦМО</w:t>
            </w: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255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БСО</w:t>
            </w: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4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ind w:firstLineChars="200" w:firstLine="40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03.1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4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327"/>
        </w:trPr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ind w:firstLineChars="400" w:firstLine="80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319"/>
        </w:trPr>
        <w:tc>
          <w:tcPr>
            <w:tcW w:w="4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ind w:firstLineChars="600" w:firstLine="120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4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55"/>
        </w:trPr>
        <w:tc>
          <w:tcPr>
            <w:tcW w:w="4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1F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55"/>
        </w:trPr>
        <w:tc>
          <w:tcPr>
            <w:tcW w:w="4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Кол.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1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7DB7" w:rsidRDefault="00E07DB7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tbl>
      <w:tblPr>
        <w:tblW w:w="17010" w:type="dxa"/>
        <w:tblInd w:w="-601" w:type="dxa"/>
        <w:tblLayout w:type="fixed"/>
        <w:tblLook w:val="04A0"/>
      </w:tblPr>
      <w:tblGrid>
        <w:gridCol w:w="425"/>
        <w:gridCol w:w="282"/>
        <w:gridCol w:w="237"/>
        <w:gridCol w:w="374"/>
        <w:gridCol w:w="373"/>
        <w:gridCol w:w="306"/>
        <w:gridCol w:w="272"/>
        <w:gridCol w:w="236"/>
        <w:gridCol w:w="236"/>
        <w:gridCol w:w="236"/>
        <w:gridCol w:w="426"/>
        <w:gridCol w:w="426"/>
        <w:gridCol w:w="424"/>
        <w:gridCol w:w="375"/>
        <w:gridCol w:w="334"/>
        <w:gridCol w:w="666"/>
        <w:gridCol w:w="468"/>
        <w:gridCol w:w="236"/>
        <w:gridCol w:w="389"/>
        <w:gridCol w:w="236"/>
        <w:gridCol w:w="236"/>
        <w:gridCol w:w="542"/>
        <w:gridCol w:w="264"/>
        <w:gridCol w:w="413"/>
        <w:gridCol w:w="236"/>
        <w:gridCol w:w="255"/>
        <w:gridCol w:w="559"/>
        <w:gridCol w:w="722"/>
        <w:gridCol w:w="554"/>
        <w:gridCol w:w="490"/>
        <w:gridCol w:w="482"/>
        <w:gridCol w:w="510"/>
        <w:gridCol w:w="510"/>
        <w:gridCol w:w="624"/>
        <w:gridCol w:w="567"/>
        <w:gridCol w:w="567"/>
        <w:gridCol w:w="680"/>
        <w:gridCol w:w="567"/>
        <w:gridCol w:w="567"/>
        <w:gridCol w:w="236"/>
        <w:gridCol w:w="236"/>
        <w:gridCol w:w="236"/>
      </w:tblGrid>
      <w:tr w:rsidR="001001FE" w:rsidRPr="001001FE" w:rsidTr="001001FE">
        <w:trPr>
          <w:gridAfter w:val="3"/>
          <w:wAfter w:w="708" w:type="dxa"/>
          <w:trHeight w:val="1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81"/>
        </w:trPr>
        <w:tc>
          <w:tcPr>
            <w:tcW w:w="3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color w:val="009646"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color w:val="009646"/>
                <w:sz w:val="14"/>
                <w:szCs w:val="14"/>
              </w:rPr>
              <w:t>Расшифровка к расчетной ведомости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1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Организация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Месяц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1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1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ВИДЫ ВЫПЛАТ: может быть </w:t>
            </w:r>
            <w:proofErr w:type="gramStart"/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дополнен</w:t>
            </w:r>
            <w:proofErr w:type="gramEnd"/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372"/>
        </w:trPr>
        <w:tc>
          <w:tcPr>
            <w:tcW w:w="944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Подразделение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Сальдо на начало месяца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Доплата стимулирующая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оплата по тарификации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 xml:space="preserve">Персональный 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повыш</w:t>
            </w:r>
            <w:proofErr w:type="gramStart"/>
            <w:r w:rsidRPr="001001FE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1001FE">
              <w:rPr>
                <w:rFonts w:ascii="Arial" w:hAnsi="Arial" w:cs="Arial"/>
                <w:sz w:val="14"/>
                <w:szCs w:val="14"/>
              </w:rPr>
              <w:t>оэф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>. к окладу (%)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Повышающий</w:t>
            </w:r>
            <w:proofErr w:type="gramStart"/>
            <w:r w:rsidRPr="001001FE">
              <w:rPr>
                <w:rFonts w:ascii="Arial" w:hAnsi="Arial" w:cs="Arial"/>
                <w:sz w:val="14"/>
                <w:szCs w:val="14"/>
              </w:rPr>
              <w:t xml:space="preserve"> К</w:t>
            </w:r>
            <w:proofErr w:type="gramEnd"/>
            <w:r w:rsidRPr="001001F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к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 xml:space="preserve"> окладу за выслугу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Отпуск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 xml:space="preserve">Отпуск дополнительный 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Компенсация отпуска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Компенсация доп</w:t>
            </w:r>
            <w:proofErr w:type="gramStart"/>
            <w:r w:rsidRPr="001001FE"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 w:rsidRPr="001001FE">
              <w:rPr>
                <w:rFonts w:ascii="Arial" w:hAnsi="Arial" w:cs="Arial"/>
                <w:sz w:val="14"/>
                <w:szCs w:val="14"/>
              </w:rPr>
              <w:t>тпуска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Больн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>. (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работодат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 xml:space="preserve">Мат. 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пом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Перерасчет суммой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 xml:space="preserve">Премия за 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эфф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деят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 xml:space="preserve">Исполнение </w:t>
            </w:r>
            <w:proofErr w:type="gramStart"/>
            <w:r w:rsidRPr="001001FE">
              <w:rPr>
                <w:rFonts w:ascii="Arial" w:hAnsi="Arial" w:cs="Arial"/>
                <w:sz w:val="14"/>
                <w:szCs w:val="14"/>
              </w:rPr>
              <w:t>обязан</w:t>
            </w:r>
            <w:proofErr w:type="gramEnd"/>
            <w:r w:rsidRPr="001001F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И другие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Всего начислено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НДФЛ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Исп. лист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Всего удержано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Выплата аванса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Выплата зарплаты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 xml:space="preserve">Выплата в </w:t>
            </w:r>
            <w:proofErr w:type="spellStart"/>
            <w:r w:rsidRPr="001001FE">
              <w:rPr>
                <w:rFonts w:ascii="Arial" w:hAnsi="Arial" w:cs="Arial"/>
                <w:sz w:val="14"/>
                <w:szCs w:val="14"/>
              </w:rPr>
              <w:t>межрасчетный</w:t>
            </w:r>
            <w:proofErr w:type="spellEnd"/>
            <w:r w:rsidRPr="001001FE">
              <w:rPr>
                <w:rFonts w:ascii="Arial" w:hAnsi="Arial" w:cs="Arial"/>
                <w:sz w:val="14"/>
                <w:szCs w:val="14"/>
              </w:rPr>
              <w:t xml:space="preserve">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Всего включено в ведомости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Сальдо на конец месяца</w:t>
            </w: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364"/>
        </w:trPr>
        <w:tc>
          <w:tcPr>
            <w:tcW w:w="944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Сотрудник</w:t>
            </w:r>
          </w:p>
        </w:tc>
        <w:tc>
          <w:tcPr>
            <w:tcW w:w="747" w:type="dxa"/>
            <w:gridSpan w:val="2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C36492">
        <w:trPr>
          <w:trHeight w:val="225"/>
        </w:trPr>
        <w:tc>
          <w:tcPr>
            <w:tcW w:w="1691" w:type="dxa"/>
            <w:gridSpan w:val="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подразделения</w:t>
            </w:r>
          </w:p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6C605B">
        <w:trPr>
          <w:trHeight w:val="225"/>
        </w:trPr>
        <w:tc>
          <w:tcPr>
            <w:tcW w:w="1691" w:type="dxa"/>
            <w:gridSpan w:val="5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>Фамия</w:t>
            </w:r>
            <w:proofErr w:type="spellEnd"/>
            <w:r w:rsidRPr="001001F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Имя Отчество сотрудника учреждения</w:t>
            </w:r>
          </w:p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255"/>
        </w:trPr>
        <w:tc>
          <w:tcPr>
            <w:tcW w:w="944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747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4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1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01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1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Default="00100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01FE" w:rsidRDefault="001001FE">
      <w:pPr>
        <w:rPr>
          <w:rFonts w:ascii="Times New Roman" w:hAnsi="Times New Roman"/>
          <w:sz w:val="24"/>
          <w:szCs w:val="24"/>
        </w:rPr>
      </w:pPr>
    </w:p>
    <w:p w:rsidR="001001FE" w:rsidRPr="001001FE" w:rsidRDefault="001001FE" w:rsidP="001001FE">
      <w:pPr>
        <w:pStyle w:val="af0"/>
        <w:ind w:right="1842"/>
        <w:jc w:val="right"/>
      </w:pPr>
      <w:r w:rsidRPr="001001FE">
        <w:t xml:space="preserve">                                Утверждаю</w:t>
      </w:r>
    </w:p>
    <w:p w:rsidR="001001FE" w:rsidRPr="001001FE" w:rsidRDefault="001001FE" w:rsidP="001001FE">
      <w:pPr>
        <w:pStyle w:val="af0"/>
        <w:ind w:right="850"/>
        <w:jc w:val="right"/>
      </w:pPr>
      <w:r w:rsidRPr="001001FE">
        <w:t xml:space="preserve">                                      Директор  (ФИО)</w:t>
      </w:r>
    </w:p>
    <w:p w:rsidR="001001FE" w:rsidRPr="001001FE" w:rsidRDefault="001001FE" w:rsidP="001001FE">
      <w:pPr>
        <w:pStyle w:val="af0"/>
        <w:jc w:val="right"/>
      </w:pPr>
      <w:r w:rsidRPr="001001FE">
        <w:t xml:space="preserve">                                 __________________</w:t>
      </w:r>
    </w:p>
    <w:p w:rsidR="001001FE" w:rsidRPr="001001FE" w:rsidRDefault="001001FE" w:rsidP="001001FE">
      <w:pPr>
        <w:jc w:val="center"/>
        <w:rPr>
          <w:rFonts w:ascii="Times New Roman" w:hAnsi="Times New Roman"/>
          <w:sz w:val="24"/>
          <w:szCs w:val="24"/>
        </w:rPr>
      </w:pPr>
    </w:p>
    <w:p w:rsidR="001001FE" w:rsidRPr="001001FE" w:rsidRDefault="001001FE" w:rsidP="001001FE">
      <w:pPr>
        <w:jc w:val="center"/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Акт на списание наградной атрибутики</w:t>
      </w:r>
    </w:p>
    <w:p w:rsidR="001001FE" w:rsidRPr="001001FE" w:rsidRDefault="001001FE" w:rsidP="001001FE">
      <w:pPr>
        <w:ind w:left="7088" w:hanging="7088"/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__.__.20__ г.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Комиссия в составе: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 xml:space="preserve">Председателя комиссии  ___________ и членов комиссии ___________ ___________ и ________ ________, </w:t>
      </w:r>
      <w:proofErr w:type="gramStart"/>
      <w:r w:rsidRPr="001001FE">
        <w:rPr>
          <w:rFonts w:ascii="Times New Roman" w:hAnsi="Times New Roman"/>
          <w:sz w:val="24"/>
          <w:szCs w:val="24"/>
        </w:rPr>
        <w:t>назначенная</w:t>
      </w:r>
      <w:proofErr w:type="gramEnd"/>
      <w:r w:rsidRPr="001001FE">
        <w:rPr>
          <w:rFonts w:ascii="Times New Roman" w:hAnsi="Times New Roman"/>
          <w:sz w:val="24"/>
          <w:szCs w:val="24"/>
        </w:rPr>
        <w:t xml:space="preserve"> приказом  № ____ от__ 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составила настоящий акт о том, что в  (наименование мероприятия) _______ выданы (наименование наградной атрибутики)    сотрудникам (обучающимся) организации:</w:t>
      </w:r>
    </w:p>
    <w:tbl>
      <w:tblPr>
        <w:tblW w:w="0" w:type="auto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959"/>
        <w:gridCol w:w="2393"/>
      </w:tblGrid>
      <w:tr w:rsidR="001001FE" w:rsidRPr="001001FE" w:rsidTr="00FE7D55">
        <w:tc>
          <w:tcPr>
            <w:tcW w:w="817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01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001FE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 w:rsidRPr="001001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2959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Наименование наградной атрибутики</w:t>
            </w:r>
          </w:p>
        </w:tc>
        <w:tc>
          <w:tcPr>
            <w:tcW w:w="2393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Стоимость наградной атрибутики</w:t>
            </w:r>
          </w:p>
        </w:tc>
      </w:tr>
      <w:tr w:rsidR="001001FE" w:rsidRPr="001001FE" w:rsidTr="00FE7D55">
        <w:tc>
          <w:tcPr>
            <w:tcW w:w="817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FE" w:rsidRPr="001001FE" w:rsidTr="00FE7D55">
        <w:tc>
          <w:tcPr>
            <w:tcW w:w="817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FE" w:rsidRPr="001001FE" w:rsidTr="00FE7D55">
        <w:tc>
          <w:tcPr>
            <w:tcW w:w="817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FE" w:rsidRPr="001001FE" w:rsidTr="00FE7D55">
        <w:tc>
          <w:tcPr>
            <w:tcW w:w="7178" w:type="dxa"/>
            <w:gridSpan w:val="3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F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001FE" w:rsidRPr="001001FE" w:rsidRDefault="001001FE" w:rsidP="00FE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Итого выдано наградной атрибутики в количестве ______ единиц на общую сумму</w:t>
      </w:r>
      <w:proofErr w:type="gramStart"/>
      <w:r w:rsidRPr="001001FE">
        <w:rPr>
          <w:rFonts w:ascii="Times New Roman" w:hAnsi="Times New Roman"/>
          <w:sz w:val="24"/>
          <w:szCs w:val="24"/>
        </w:rPr>
        <w:t xml:space="preserve"> ___________ (______________________) </w:t>
      </w:r>
      <w:proofErr w:type="gramEnd"/>
      <w:r w:rsidRPr="001001FE">
        <w:rPr>
          <w:rFonts w:ascii="Times New Roman" w:hAnsi="Times New Roman"/>
          <w:sz w:val="24"/>
          <w:szCs w:val="24"/>
        </w:rPr>
        <w:t xml:space="preserve">руб. 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Стоимость наградной атрибутики в сумме ___________ руб. подлежит списанию с учета.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Члены комиссии: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___________</w:t>
      </w:r>
    </w:p>
    <w:p w:rsidR="001001FE" w:rsidRPr="001001FE" w:rsidRDefault="001001FE" w:rsidP="001001FE">
      <w:pPr>
        <w:rPr>
          <w:rFonts w:ascii="Times New Roman" w:hAnsi="Times New Roman"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___________</w:t>
      </w:r>
    </w:p>
    <w:p w:rsidR="001001FE" w:rsidRPr="001001FE" w:rsidRDefault="001001FE" w:rsidP="001001FE">
      <w:pPr>
        <w:rPr>
          <w:rFonts w:ascii="Times New Roman" w:hAnsi="Times New Roman"/>
          <w:i/>
          <w:sz w:val="24"/>
          <w:szCs w:val="24"/>
        </w:rPr>
      </w:pPr>
      <w:r w:rsidRPr="001001FE">
        <w:rPr>
          <w:rFonts w:ascii="Times New Roman" w:hAnsi="Times New Roman"/>
          <w:sz w:val="24"/>
          <w:szCs w:val="24"/>
        </w:rPr>
        <w:t>___________</w:t>
      </w: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985"/>
        <w:gridCol w:w="1842"/>
        <w:gridCol w:w="2694"/>
        <w:gridCol w:w="1417"/>
        <w:gridCol w:w="1276"/>
        <w:gridCol w:w="1276"/>
        <w:gridCol w:w="928"/>
        <w:gridCol w:w="1056"/>
        <w:gridCol w:w="1701"/>
      </w:tblGrid>
      <w:tr w:rsidR="001001FE" w:rsidRPr="001001FE" w:rsidTr="001001F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</w:tr>
      <w:tr w:rsidR="001001FE" w:rsidRPr="001001FE" w:rsidTr="001001F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ВЕДОМОСТЬ НАЧИСЛЕНИЯ СТРАХОВЫХ ВЗНОСОВ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E">
              <w:rPr>
                <w:rFonts w:ascii="Arial" w:hAnsi="Arial" w:cs="Arial"/>
                <w:b/>
                <w:bCs/>
                <w:sz w:val="16"/>
                <w:szCs w:val="16"/>
              </w:rPr>
              <w:t>ЗА _______________ 2018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Единица измерения, руб.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0A0A0"/>
            </w:tcBorders>
            <w:shd w:val="clear" w:color="000000" w:fill="F2F2F2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ДОПОЛНИТЕЛЬНАЯ ИНФОРМАЦИЯ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Статья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Статья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 xml:space="preserve">ПФР 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ФСС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ФФОМС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ФСС (</w:t>
            </w:r>
            <w:proofErr w:type="spellStart"/>
            <w:r w:rsidRPr="001001FE">
              <w:rPr>
                <w:rFonts w:ascii="Times New Roman" w:hAnsi="Times New Roman"/>
                <w:b/>
                <w:bCs/>
              </w:rPr>
              <w:t>несч</w:t>
            </w:r>
            <w:proofErr w:type="spellEnd"/>
            <w:r w:rsidRPr="001001FE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1001FE">
              <w:rPr>
                <w:rFonts w:ascii="Times New Roman" w:hAnsi="Times New Roman"/>
                <w:b/>
                <w:bCs/>
              </w:rPr>
              <w:t>случ</w:t>
            </w:r>
            <w:proofErr w:type="spellEnd"/>
            <w:r w:rsidRPr="001001FE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01F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1001FE" w:rsidRPr="001001FE" w:rsidRDefault="001001FE" w:rsidP="001001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01FE">
              <w:rPr>
                <w:rFonts w:ascii="Times New Roman" w:hAnsi="Times New Roman"/>
              </w:rPr>
              <w:t> </w:t>
            </w: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1FE" w:rsidRPr="001001FE" w:rsidTr="001001FE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FE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FE" w:rsidRPr="001001FE" w:rsidRDefault="001001FE" w:rsidP="00100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01FE" w:rsidRPr="001001FE" w:rsidRDefault="001001FE">
      <w:pPr>
        <w:rPr>
          <w:rFonts w:ascii="Times New Roman" w:hAnsi="Times New Roman"/>
          <w:sz w:val="24"/>
          <w:szCs w:val="24"/>
        </w:rPr>
      </w:pPr>
    </w:p>
    <w:sectPr w:rsidR="001001FE" w:rsidRPr="001001FE" w:rsidSect="00D23CD8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629"/>
    <w:multiLevelType w:val="hybridMultilevel"/>
    <w:tmpl w:val="425A0594"/>
    <w:lvl w:ilvl="0" w:tplc="CB04E274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DCB659B"/>
    <w:multiLevelType w:val="hybridMultilevel"/>
    <w:tmpl w:val="89FE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1652"/>
    <w:multiLevelType w:val="multilevel"/>
    <w:tmpl w:val="EA3CB05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862" w:hanging="750"/>
      </w:pPr>
      <w:rPr>
        <w:rFonts w:hint="default"/>
        <w:b/>
        <w:color w:val="000000"/>
      </w:rPr>
    </w:lvl>
    <w:lvl w:ilvl="2">
      <w:start w:val="13"/>
      <w:numFmt w:val="decimal"/>
      <w:lvlText w:val="%1.%2.%3"/>
      <w:lvlJc w:val="left"/>
      <w:pPr>
        <w:ind w:left="974" w:hanging="75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hint="default"/>
        <w:b/>
        <w:color w:val="000000"/>
      </w:rPr>
    </w:lvl>
  </w:abstractNum>
  <w:abstractNum w:abstractNumId="3">
    <w:nsid w:val="18AD691A"/>
    <w:multiLevelType w:val="hybridMultilevel"/>
    <w:tmpl w:val="C0EE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E34"/>
    <w:multiLevelType w:val="hybridMultilevel"/>
    <w:tmpl w:val="2456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36BC"/>
    <w:multiLevelType w:val="hybridMultilevel"/>
    <w:tmpl w:val="9BBA9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94016"/>
    <w:multiLevelType w:val="hybridMultilevel"/>
    <w:tmpl w:val="5F360C44"/>
    <w:lvl w:ilvl="0" w:tplc="A7BC5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E67E3"/>
    <w:multiLevelType w:val="multilevel"/>
    <w:tmpl w:val="6BEE15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inorBidi"/>
        <w:b w:val="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cstheme="minorBidi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cstheme="minorBidi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cstheme="minorBidi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cstheme="minorBidi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cstheme="minorBidi"/>
        <w:b w:val="0"/>
      </w:rPr>
    </w:lvl>
  </w:abstractNum>
  <w:abstractNum w:abstractNumId="10">
    <w:nsid w:val="52EF6A3C"/>
    <w:multiLevelType w:val="hybridMultilevel"/>
    <w:tmpl w:val="A8B4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21915"/>
    <w:multiLevelType w:val="hybridMultilevel"/>
    <w:tmpl w:val="D9A6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424E"/>
    <w:multiLevelType w:val="hybridMultilevel"/>
    <w:tmpl w:val="DA220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56921"/>
    <w:multiLevelType w:val="hybridMultilevel"/>
    <w:tmpl w:val="BFDA8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9512B4"/>
    <w:multiLevelType w:val="hybridMultilevel"/>
    <w:tmpl w:val="37A651C2"/>
    <w:lvl w:ilvl="0" w:tplc="C1846A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6E6"/>
    <w:rsid w:val="00043C37"/>
    <w:rsid w:val="001001FE"/>
    <w:rsid w:val="001140A5"/>
    <w:rsid w:val="001716E6"/>
    <w:rsid w:val="001B0E80"/>
    <w:rsid w:val="002E7AFD"/>
    <w:rsid w:val="003069CC"/>
    <w:rsid w:val="00365D1A"/>
    <w:rsid w:val="003B0CB2"/>
    <w:rsid w:val="004C1ADD"/>
    <w:rsid w:val="005F2B72"/>
    <w:rsid w:val="005F379B"/>
    <w:rsid w:val="00615E90"/>
    <w:rsid w:val="00620502"/>
    <w:rsid w:val="006A30DB"/>
    <w:rsid w:val="0070453F"/>
    <w:rsid w:val="00712AF7"/>
    <w:rsid w:val="007C065E"/>
    <w:rsid w:val="007C0C29"/>
    <w:rsid w:val="00831314"/>
    <w:rsid w:val="00866DD9"/>
    <w:rsid w:val="008B30E7"/>
    <w:rsid w:val="008C7A70"/>
    <w:rsid w:val="008F39D7"/>
    <w:rsid w:val="009060AC"/>
    <w:rsid w:val="0093234D"/>
    <w:rsid w:val="009646B8"/>
    <w:rsid w:val="00A30483"/>
    <w:rsid w:val="00AA45FE"/>
    <w:rsid w:val="00BA623F"/>
    <w:rsid w:val="00C26D12"/>
    <w:rsid w:val="00C66A83"/>
    <w:rsid w:val="00C8732A"/>
    <w:rsid w:val="00CD2151"/>
    <w:rsid w:val="00D23CD8"/>
    <w:rsid w:val="00D7127B"/>
    <w:rsid w:val="00E07DB7"/>
    <w:rsid w:val="00F346A7"/>
    <w:rsid w:val="00F55219"/>
    <w:rsid w:val="00F64261"/>
    <w:rsid w:val="00FC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7DB7"/>
    <w:pPr>
      <w:keepNext/>
      <w:spacing w:after="0" w:line="240" w:lineRule="auto"/>
      <w:outlineLvl w:val="0"/>
    </w:pPr>
    <w:rPr>
      <w:rFonts w:ascii="Times New Roman" w:hAnsi="Times New Roman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07DB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07DB7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7DB7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DD9"/>
    <w:rPr>
      <w:b/>
      <w:bCs/>
    </w:rPr>
  </w:style>
  <w:style w:type="paragraph" w:styleId="a4">
    <w:name w:val="Normal (Web)"/>
    <w:basedOn w:val="a"/>
    <w:uiPriority w:val="99"/>
    <w:rsid w:val="003B0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7DB7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7DB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E07DB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07DB7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E07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07DB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0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07D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7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07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E07DB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07DB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E07D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rsid w:val="00E07DB7"/>
    <w:rPr>
      <w:color w:val="0000FF"/>
      <w:u w:val="single"/>
    </w:rPr>
  </w:style>
  <w:style w:type="paragraph" w:customStyle="1" w:styleId="Heading">
    <w:name w:val="Heading"/>
    <w:rsid w:val="00E07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rsid w:val="00E07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07DB7"/>
    <w:rPr>
      <w:rFonts w:ascii="Times New Roman" w:hAnsi="Times New Roman" w:cs="Times New Roman"/>
      <w:b/>
      <w:bCs/>
      <w:sz w:val="22"/>
      <w:szCs w:val="22"/>
    </w:rPr>
  </w:style>
  <w:style w:type="paragraph" w:customStyle="1" w:styleId="Oaeno">
    <w:name w:val="Oaeno"/>
    <w:basedOn w:val="a"/>
    <w:rsid w:val="00E07D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0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07DB7"/>
    <w:rPr>
      <w:rFonts w:ascii="Courier New" w:eastAsia="Times New Roman" w:hAnsi="Courier New" w:cs="Times New Roman"/>
      <w:sz w:val="20"/>
      <w:szCs w:val="20"/>
      <w:lang/>
    </w:rPr>
  </w:style>
  <w:style w:type="paragraph" w:styleId="aa">
    <w:name w:val="header"/>
    <w:basedOn w:val="a"/>
    <w:link w:val="ab"/>
    <w:rsid w:val="00E07D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E07DB7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rsid w:val="00E07D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rsid w:val="00E07DB7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Emphasis"/>
    <w:uiPriority w:val="20"/>
    <w:qFormat/>
    <w:rsid w:val="00E07DB7"/>
    <w:rPr>
      <w:i/>
      <w:iCs/>
    </w:rPr>
  </w:style>
  <w:style w:type="character" w:customStyle="1" w:styleId="brd1">
    <w:name w:val="brd1"/>
    <w:rsid w:val="00E07DB7"/>
    <w:rPr>
      <w:bdr w:val="single" w:sz="6" w:space="0" w:color="000000" w:frame="1"/>
    </w:rPr>
  </w:style>
  <w:style w:type="paragraph" w:customStyle="1" w:styleId="u">
    <w:name w:val="u"/>
    <w:basedOn w:val="a"/>
    <w:rsid w:val="00E07DB7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newsdate">
    <w:name w:val="news_date"/>
    <w:basedOn w:val="a"/>
    <w:rsid w:val="00E07DB7"/>
    <w:pPr>
      <w:spacing w:after="0" w:line="240" w:lineRule="auto"/>
    </w:pPr>
    <w:rPr>
      <w:rFonts w:ascii="Times New Roman" w:hAnsi="Times New Roman"/>
      <w:color w:val="999999"/>
      <w:sz w:val="18"/>
      <w:szCs w:val="18"/>
    </w:rPr>
  </w:style>
  <w:style w:type="character" w:customStyle="1" w:styleId="apple-converted-space">
    <w:name w:val="apple-converted-space"/>
    <w:basedOn w:val="a0"/>
    <w:rsid w:val="00E07DB7"/>
  </w:style>
  <w:style w:type="paragraph" w:styleId="af">
    <w:name w:val="List Paragraph"/>
    <w:basedOn w:val="a"/>
    <w:uiPriority w:val="34"/>
    <w:qFormat/>
    <w:rsid w:val="00E07DB7"/>
    <w:pPr>
      <w:ind w:left="720"/>
      <w:contextualSpacing/>
    </w:pPr>
    <w:rPr>
      <w:rFonts w:eastAsia="Calibri"/>
      <w:lang w:eastAsia="en-US"/>
    </w:rPr>
  </w:style>
  <w:style w:type="paragraph" w:styleId="af0">
    <w:name w:val="No Spacing"/>
    <w:uiPriority w:val="1"/>
    <w:qFormat/>
    <w:rsid w:val="00E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E07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E07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uiPriority w:val="99"/>
    <w:unhideWhenUsed/>
    <w:rsid w:val="00E07DB7"/>
    <w:rPr>
      <w:color w:val="800080"/>
      <w:u w:val="single"/>
    </w:rPr>
  </w:style>
  <w:style w:type="paragraph" w:customStyle="1" w:styleId="xl65">
    <w:name w:val="xl65"/>
    <w:basedOn w:val="a"/>
    <w:rsid w:val="00E07D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07DB7"/>
    <w:pPr>
      <w:pBdr>
        <w:left w:val="single" w:sz="8" w:space="7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E07DB7"/>
    <w:pPr>
      <w:pBdr>
        <w:left w:val="single" w:sz="8" w:space="20" w:color="000000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07DB7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4">
    <w:name w:val="xl94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E07DB7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E07DB7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E07DB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E07DB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E0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rsid w:val="00E07DB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E0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E0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E07DB7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8">
    <w:name w:val="xl138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E07D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E07DB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E07DB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E07DB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E07DB7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144">
    <w:name w:val="xl144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5">
    <w:name w:val="xl145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E07D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E07DB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E07DB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E07DB7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E07DB7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8">
    <w:name w:val="xl168"/>
    <w:basedOn w:val="a"/>
    <w:rsid w:val="00E07DB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E07DB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71">
    <w:name w:val="xl171"/>
    <w:basedOn w:val="a"/>
    <w:rsid w:val="00E07DB7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72">
    <w:name w:val="xl172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73">
    <w:name w:val="xl173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E07DB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E07D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E0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E07DB7"/>
    <w:pPr>
      <w:pBdr>
        <w:top w:val="single" w:sz="8" w:space="0" w:color="auto"/>
        <w:left w:val="single" w:sz="8" w:space="7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83">
    <w:name w:val="xl183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85">
    <w:name w:val="xl185"/>
    <w:basedOn w:val="a"/>
    <w:rsid w:val="00E07DB7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E07DB7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87">
    <w:name w:val="xl187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88">
    <w:name w:val="xl188"/>
    <w:basedOn w:val="a"/>
    <w:rsid w:val="00E07DB7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E07DB7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E07D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2">
    <w:name w:val="xl192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93">
    <w:name w:val="xl193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98">
    <w:name w:val="xl198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3">
    <w:name w:val="xl203"/>
    <w:basedOn w:val="a"/>
    <w:rsid w:val="00E07DB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E07DB7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E07DB7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6">
    <w:name w:val="xl206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7">
    <w:name w:val="xl207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8">
    <w:name w:val="xl208"/>
    <w:basedOn w:val="a"/>
    <w:rsid w:val="00E07DB7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9">
    <w:name w:val="xl209"/>
    <w:basedOn w:val="a"/>
    <w:rsid w:val="00E07DB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10">
    <w:name w:val="xl210"/>
    <w:basedOn w:val="a"/>
    <w:rsid w:val="00E07DB7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E07DB7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12">
    <w:name w:val="xl212"/>
    <w:basedOn w:val="a"/>
    <w:rsid w:val="00E07DB7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13">
    <w:name w:val="xl213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07DB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E07DB7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16">
    <w:name w:val="xl216"/>
    <w:basedOn w:val="a"/>
    <w:rsid w:val="00E07DB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E07DB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E07DB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0">
    <w:name w:val="xl220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E07DB7"/>
    <w:pPr>
      <w:pBdr>
        <w:top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2">
    <w:name w:val="xl222"/>
    <w:basedOn w:val="a"/>
    <w:rsid w:val="00E07DB7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3">
    <w:name w:val="xl223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4">
    <w:name w:val="xl224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5">
    <w:name w:val="xl225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6">
    <w:name w:val="xl226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7">
    <w:name w:val="xl227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E07DB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29">
    <w:name w:val="xl229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30">
    <w:name w:val="xl230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31">
    <w:name w:val="xl231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32">
    <w:name w:val="xl232"/>
    <w:basedOn w:val="a"/>
    <w:rsid w:val="00E07D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33">
    <w:name w:val="xl233"/>
    <w:basedOn w:val="a"/>
    <w:rsid w:val="00E07D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34">
    <w:name w:val="xl234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37">
    <w:name w:val="xl237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38">
    <w:name w:val="xl238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39">
    <w:name w:val="xl239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40">
    <w:name w:val="xl240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41">
    <w:name w:val="xl241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2">
    <w:name w:val="xl242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3">
    <w:name w:val="xl243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4">
    <w:name w:val="xl244"/>
    <w:basedOn w:val="a"/>
    <w:rsid w:val="00E07D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45">
    <w:name w:val="xl245"/>
    <w:basedOn w:val="a"/>
    <w:rsid w:val="00E07DB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46">
    <w:name w:val="xl246"/>
    <w:basedOn w:val="a"/>
    <w:rsid w:val="00E07DB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47">
    <w:name w:val="xl247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48">
    <w:name w:val="xl248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49">
    <w:name w:val="xl249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0">
    <w:name w:val="xl250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51">
    <w:name w:val="xl251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52">
    <w:name w:val="xl252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53">
    <w:name w:val="xl253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54">
    <w:name w:val="xl254"/>
    <w:basedOn w:val="a"/>
    <w:rsid w:val="00E07D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55">
    <w:name w:val="xl255"/>
    <w:basedOn w:val="a"/>
    <w:rsid w:val="00E07D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56">
    <w:name w:val="xl256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rsid w:val="00E07DB7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60">
    <w:name w:val="xl260"/>
    <w:basedOn w:val="a"/>
    <w:rsid w:val="00E07DB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07DB7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07D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07DB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7">
    <w:name w:val="xl267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69">
    <w:name w:val="xl269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5">
    <w:name w:val="xl275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6">
    <w:name w:val="xl276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79">
    <w:name w:val="xl279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80">
    <w:name w:val="xl280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81">
    <w:name w:val="xl281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282">
    <w:name w:val="xl282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E07D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87">
    <w:name w:val="xl287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88">
    <w:name w:val="xl288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E07DB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91">
    <w:name w:val="xl291"/>
    <w:basedOn w:val="a"/>
    <w:rsid w:val="00E07DB7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92">
    <w:name w:val="xl292"/>
    <w:basedOn w:val="a"/>
    <w:rsid w:val="00E07D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93">
    <w:name w:val="xl293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94">
    <w:name w:val="xl294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96">
    <w:name w:val="xl296"/>
    <w:basedOn w:val="a"/>
    <w:rsid w:val="00E07DB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E07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E0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9">
    <w:name w:val="xl299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00">
    <w:name w:val="xl300"/>
    <w:basedOn w:val="a"/>
    <w:rsid w:val="00E07DB7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2">
    <w:name w:val="Заголовок №1_"/>
    <w:link w:val="13"/>
    <w:rsid w:val="00E07DB7"/>
    <w:rPr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07DB7"/>
    <w:pPr>
      <w:shd w:val="clear" w:color="auto" w:fill="FFFFFF"/>
      <w:spacing w:before="360" w:after="360" w:line="0" w:lineRule="atLeast"/>
      <w:outlineLvl w:val="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2">
    <w:name w:val="Основной текст_"/>
    <w:link w:val="7"/>
    <w:rsid w:val="00E07DB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f2"/>
    <w:rsid w:val="00E07DB7"/>
    <w:pPr>
      <w:shd w:val="clear" w:color="auto" w:fill="FFFFFF"/>
      <w:spacing w:before="360" w:after="0"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rsid w:val="00E07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link w:val="40"/>
    <w:rsid w:val="00E07DB7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DB7"/>
    <w:pPr>
      <w:shd w:val="clear" w:color="auto" w:fill="FFFFFF"/>
      <w:spacing w:after="0" w:line="324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20">
    <w:name w:val="Заголовок №1 (2)_"/>
    <w:link w:val="121"/>
    <w:rsid w:val="00E07DB7"/>
    <w:rPr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07DB7"/>
    <w:pPr>
      <w:shd w:val="clear" w:color="auto" w:fill="FFFFFF"/>
      <w:spacing w:before="240" w:after="360" w:line="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rsid w:val="00E07DB7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07DB7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3">
    <w:name w:val="Гипертекстовая ссылка"/>
    <w:uiPriority w:val="99"/>
    <w:rsid w:val="00E07DB7"/>
    <w:rPr>
      <w:color w:val="008000"/>
    </w:rPr>
  </w:style>
  <w:style w:type="paragraph" w:customStyle="1" w:styleId="af4">
    <w:name w:val="Текст (лев. подпись)"/>
    <w:basedOn w:val="a"/>
    <w:next w:val="a"/>
    <w:rsid w:val="00E07D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5">
    <w:name w:val="Цветовое выделение"/>
    <w:uiPriority w:val="99"/>
    <w:rsid w:val="00E07DB7"/>
    <w:rPr>
      <w:b/>
      <w:bCs/>
      <w:color w:val="000080"/>
    </w:rPr>
  </w:style>
  <w:style w:type="paragraph" w:customStyle="1" w:styleId="ConsPlusCell">
    <w:name w:val="ConsPlusCell"/>
    <w:rsid w:val="00E07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07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rsid w:val="00E07DB7"/>
  </w:style>
  <w:style w:type="paragraph" w:customStyle="1" w:styleId="s1">
    <w:name w:val="s_1"/>
    <w:basedOn w:val="a"/>
    <w:rsid w:val="00E07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E07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E07DB7"/>
    <w:pPr>
      <w:ind w:left="720"/>
      <w:contextualSpacing/>
    </w:pPr>
    <w:rPr>
      <w:lang w:eastAsia="en-US"/>
    </w:rPr>
  </w:style>
  <w:style w:type="paragraph" w:customStyle="1" w:styleId="xl301">
    <w:name w:val="xl301"/>
    <w:basedOn w:val="a"/>
    <w:rsid w:val="00E07DB7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2">
    <w:name w:val="xl302"/>
    <w:basedOn w:val="a"/>
    <w:rsid w:val="00E07DB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E07DB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E07DB7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06">
    <w:name w:val="xl306"/>
    <w:basedOn w:val="a"/>
    <w:rsid w:val="00E07DB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07">
    <w:name w:val="xl307"/>
    <w:basedOn w:val="a"/>
    <w:rsid w:val="00E07DB7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E07D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E07DB7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310">
    <w:name w:val="xl310"/>
    <w:basedOn w:val="a"/>
    <w:rsid w:val="00E07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11">
    <w:name w:val="xl311"/>
    <w:basedOn w:val="a"/>
    <w:rsid w:val="00E07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12">
    <w:name w:val="xl312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13">
    <w:name w:val="xl313"/>
    <w:basedOn w:val="a"/>
    <w:rsid w:val="00E07DB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14">
    <w:name w:val="xl314"/>
    <w:basedOn w:val="a"/>
    <w:rsid w:val="00E07D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5">
    <w:name w:val="xl315"/>
    <w:basedOn w:val="a"/>
    <w:rsid w:val="00E07D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6">
    <w:name w:val="xl316"/>
    <w:basedOn w:val="a"/>
    <w:rsid w:val="00E07DB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317">
    <w:name w:val="xl317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8">
    <w:name w:val="xl318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9">
    <w:name w:val="xl319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20">
    <w:name w:val="xl320"/>
    <w:basedOn w:val="a"/>
    <w:rsid w:val="00E07DB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321">
    <w:name w:val="xl321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22">
    <w:name w:val="xl322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23">
    <w:name w:val="xl323"/>
    <w:basedOn w:val="a"/>
    <w:rsid w:val="00E07DB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24">
    <w:name w:val="xl324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25">
    <w:name w:val="xl325"/>
    <w:basedOn w:val="a"/>
    <w:rsid w:val="00E07DB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26">
    <w:name w:val="xl326"/>
    <w:basedOn w:val="a"/>
    <w:rsid w:val="00E07D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27">
    <w:name w:val="xl327"/>
    <w:basedOn w:val="a"/>
    <w:rsid w:val="00E07DB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28">
    <w:name w:val="xl328"/>
    <w:basedOn w:val="a"/>
    <w:rsid w:val="00E07D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29">
    <w:name w:val="xl329"/>
    <w:basedOn w:val="a"/>
    <w:rsid w:val="00E07D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30">
    <w:name w:val="xl330"/>
    <w:basedOn w:val="a"/>
    <w:rsid w:val="00E07D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31">
    <w:name w:val="xl331"/>
    <w:basedOn w:val="a"/>
    <w:rsid w:val="00E07DB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32">
    <w:name w:val="xl332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33">
    <w:name w:val="xl333"/>
    <w:basedOn w:val="a"/>
    <w:rsid w:val="00E07DB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334">
    <w:name w:val="xl334"/>
    <w:basedOn w:val="a"/>
    <w:rsid w:val="00E07D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35">
    <w:name w:val="xl335"/>
    <w:basedOn w:val="a"/>
    <w:rsid w:val="00E07D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36">
    <w:name w:val="xl336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37">
    <w:name w:val="xl337"/>
    <w:basedOn w:val="a"/>
    <w:rsid w:val="00E07D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38">
    <w:name w:val="xl338"/>
    <w:basedOn w:val="a"/>
    <w:rsid w:val="00E07DB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39">
    <w:name w:val="xl339"/>
    <w:basedOn w:val="a"/>
    <w:rsid w:val="00E07D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40">
    <w:name w:val="xl340"/>
    <w:basedOn w:val="a"/>
    <w:rsid w:val="00E07D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41">
    <w:name w:val="xl341"/>
    <w:basedOn w:val="a"/>
    <w:rsid w:val="00E07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42">
    <w:name w:val="xl342"/>
    <w:basedOn w:val="a"/>
    <w:rsid w:val="00E07D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styleId="af7">
    <w:name w:val="Balloon Text"/>
    <w:basedOn w:val="a"/>
    <w:link w:val="af8"/>
    <w:rsid w:val="00E0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07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0849.20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33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Ольга Алексеевна</dc:creator>
  <cp:keywords/>
  <dc:description/>
  <cp:lastModifiedBy>Алексин</cp:lastModifiedBy>
  <cp:revision>27</cp:revision>
  <dcterms:created xsi:type="dcterms:W3CDTF">2018-08-02T09:01:00Z</dcterms:created>
  <dcterms:modified xsi:type="dcterms:W3CDTF">2020-10-27T06:54:00Z</dcterms:modified>
</cp:coreProperties>
</file>